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3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9180"/>
      </w:tblGrid>
      <w:tr w:rsidR="004B4C36" w:rsidTr="004230BD">
        <w:trPr>
          <w:cantSplit/>
          <w:trHeight w:val="527"/>
        </w:trPr>
        <w:tc>
          <w:tcPr>
            <w:tcW w:w="10548" w:type="dxa"/>
            <w:gridSpan w:val="3"/>
            <w:shd w:val="clear" w:color="auto" w:fill="006699"/>
          </w:tcPr>
          <w:p w:rsidR="004B4C36" w:rsidRPr="00F9235E" w:rsidRDefault="004B4C36" w:rsidP="004230BD">
            <w:pPr>
              <w:rPr>
                <w:b/>
                <w:i/>
                <w:color w:val="F2F2F2" w:themeColor="background1" w:themeShade="F2"/>
                <w:sz w:val="28"/>
                <w:szCs w:val="28"/>
              </w:rPr>
            </w:pPr>
            <w:bookmarkStart w:id="0" w:name="_GoBack"/>
            <w:bookmarkEnd w:id="0"/>
          </w:p>
          <w:p w:rsidR="004B4C36" w:rsidRPr="00F9235E" w:rsidRDefault="004B4C36" w:rsidP="004230BD">
            <w:pPr>
              <w:shd w:val="clear" w:color="auto" w:fill="006699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F9235E">
              <w:rPr>
                <w:b/>
                <w:i/>
                <w:color w:val="FFFFFF" w:themeColor="background1"/>
                <w:sz w:val="28"/>
                <w:szCs w:val="28"/>
              </w:rPr>
              <w:t>Worksheet #3:  Preliminary Screening of Property Recovery Actions</w:t>
            </w:r>
          </w:p>
          <w:p w:rsidR="004B4C36" w:rsidRPr="00DD0273" w:rsidRDefault="004B4C36" w:rsidP="004230BD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</w:p>
        </w:tc>
      </w:tr>
      <w:tr w:rsidR="004B4C36" w:rsidTr="004230BD">
        <w:trPr>
          <w:cantSplit/>
          <w:trHeight w:val="1517"/>
        </w:trPr>
        <w:tc>
          <w:tcPr>
            <w:tcW w:w="684" w:type="dxa"/>
            <w:shd w:val="clear" w:color="auto" w:fill="auto"/>
            <w:textDirection w:val="btLr"/>
          </w:tcPr>
          <w:p w:rsidR="004B4C36" w:rsidRPr="002656A1" w:rsidRDefault="004B4C36" w:rsidP="004230BD">
            <w:pPr>
              <w:ind w:left="113" w:right="113"/>
              <w:rPr>
                <w:b/>
                <w:sz w:val="20"/>
                <w:szCs w:val="20"/>
              </w:rPr>
            </w:pPr>
            <w:r w:rsidRPr="002656A1">
              <w:rPr>
                <w:b/>
                <w:sz w:val="20"/>
                <w:szCs w:val="20"/>
              </w:rPr>
              <w:t>Action Eliminated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4B4C36" w:rsidRPr="002656A1" w:rsidRDefault="004B4C36" w:rsidP="004230BD">
            <w:pPr>
              <w:ind w:left="113" w:right="113"/>
              <w:rPr>
                <w:b/>
                <w:sz w:val="20"/>
                <w:szCs w:val="20"/>
              </w:rPr>
            </w:pPr>
            <w:r w:rsidRPr="002656A1">
              <w:rPr>
                <w:b/>
                <w:sz w:val="20"/>
                <w:szCs w:val="20"/>
              </w:rPr>
              <w:t>Action under consideration</w:t>
            </w:r>
          </w:p>
        </w:tc>
        <w:tc>
          <w:tcPr>
            <w:tcW w:w="9180" w:type="dxa"/>
            <w:shd w:val="clear" w:color="auto" w:fill="auto"/>
          </w:tcPr>
          <w:p w:rsidR="004B4C36" w:rsidRDefault="004B4C36" w:rsidP="004230BD"/>
          <w:p w:rsidR="004B4C36" w:rsidRDefault="004B4C36" w:rsidP="004230BD"/>
          <w:p w:rsidR="004B4C36" w:rsidRPr="002656A1" w:rsidRDefault="004B4C36" w:rsidP="004230BD">
            <w:pPr>
              <w:jc w:val="center"/>
              <w:rPr>
                <w:b/>
                <w:sz w:val="28"/>
                <w:szCs w:val="28"/>
              </w:rPr>
            </w:pPr>
            <w:r w:rsidRPr="002656A1">
              <w:rPr>
                <w:b/>
                <w:sz w:val="28"/>
                <w:szCs w:val="28"/>
              </w:rPr>
              <w:t>Property Recovery Actions</w:t>
            </w: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Acquisition and long-term ownership</w:t>
            </w:r>
          </w:p>
          <w:p w:rsidR="004B4C36" w:rsidRPr="002656A1" w:rsidRDefault="004B4C36" w:rsidP="004230BD">
            <w:pPr>
              <w:rPr>
                <w:b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</w:t>
            </w:r>
            <w:r>
              <w:t>ly</w:t>
            </w:r>
            <w:r w:rsidRPr="007569A3">
              <w:t xml:space="preserve"> summar</w:t>
            </w:r>
            <w:r>
              <w:t>ize</w:t>
            </w:r>
            <w:r w:rsidRPr="007569A3">
              <w:t xml:space="preserve">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 xml:space="preserve">ion, briefly identify significant </w:t>
            </w:r>
            <w:r w:rsidRPr="004C4FB9">
              <w:t xml:space="preserve">issues </w:t>
            </w:r>
            <w:r>
              <w:t xml:space="preserve">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Acquisition and interim ownership with subsequent transfer to a 3</w:t>
            </w:r>
            <w:r w:rsidRPr="002656A1">
              <w:rPr>
                <w:b/>
                <w:vertAlign w:val="superscript"/>
              </w:rPr>
              <w:t>rd</w:t>
            </w:r>
            <w:r w:rsidRPr="002656A1">
              <w:rPr>
                <w:b/>
              </w:rPr>
              <w:t xml:space="preserve"> party</w:t>
            </w:r>
          </w:p>
          <w:p w:rsidR="004B4C36" w:rsidRPr="002656A1" w:rsidRDefault="004B4C36" w:rsidP="004230BD">
            <w:pPr>
              <w:rPr>
                <w:b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>ion, briefly identify significant</w:t>
            </w:r>
            <w:r w:rsidRPr="004C4FB9">
              <w:t xml:space="preserve"> issues</w:t>
            </w:r>
            <w:r>
              <w:t xml:space="preserve"> 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rPr>
          <w:trHeight w:val="2525"/>
        </w:trPr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Acquisition and “simultaneous” transfer to a 3</w:t>
            </w:r>
            <w:r w:rsidRPr="002656A1">
              <w:rPr>
                <w:b/>
                <w:vertAlign w:val="superscript"/>
              </w:rPr>
              <w:t>rd</w:t>
            </w:r>
            <w:r w:rsidRPr="002656A1">
              <w:rPr>
                <w:b/>
              </w:rPr>
              <w:t xml:space="preserve"> party</w:t>
            </w:r>
          </w:p>
          <w:p w:rsidR="004B4C36" w:rsidRPr="002656A1" w:rsidRDefault="004B4C36" w:rsidP="004230BD">
            <w:pPr>
              <w:rPr>
                <w:b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>ion, briefly identify significant</w:t>
            </w:r>
            <w:r w:rsidRPr="004C4FB9">
              <w:t xml:space="preserve"> issues</w:t>
            </w:r>
            <w:r>
              <w:t xml:space="preserve"> 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</w:tc>
      </w:tr>
      <w:tr w:rsidR="004B4C36" w:rsidTr="004230BD">
        <w:trPr>
          <w:trHeight w:val="2417"/>
        </w:trPr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Leasing by the municipality</w:t>
            </w:r>
          </w:p>
          <w:p w:rsidR="004B4C36" w:rsidRPr="002656A1" w:rsidRDefault="004B4C36" w:rsidP="004230BD">
            <w:pPr>
              <w:rPr>
                <w:b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considerati</w:t>
            </w:r>
            <w:r>
              <w:t xml:space="preserve">on, briefly identify significant issues 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</w:tc>
      </w:tr>
    </w:tbl>
    <w:p w:rsidR="004B4C36" w:rsidRDefault="004B4C36" w:rsidP="004B4C36">
      <w:pPr>
        <w:ind w:left="360"/>
        <w:rPr>
          <w:szCs w:val="22"/>
        </w:rPr>
      </w:pPr>
    </w:p>
    <w:p w:rsidR="004B4C36" w:rsidRDefault="004B4C36" w:rsidP="004B4C36">
      <w:pPr>
        <w:spacing w:before="120"/>
        <w:rPr>
          <w:szCs w:val="22"/>
        </w:rPr>
        <w:sectPr w:rsidR="004B4C36" w:rsidSect="00AC5797">
          <w:footerReference w:type="default" r:id="rId7"/>
          <w:pgSz w:w="12240" w:h="15840"/>
          <w:pgMar w:top="1008" w:right="1800" w:bottom="1440" w:left="180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14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9180"/>
      </w:tblGrid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lastRenderedPageBreak/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Collaboration with the property owner</w:t>
            </w:r>
          </w:p>
          <w:p w:rsidR="004B4C36" w:rsidRPr="002656A1" w:rsidRDefault="004B4C36" w:rsidP="004230BD">
            <w:pPr>
              <w:rPr>
                <w:b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</w:t>
            </w:r>
            <w:r>
              <w:t xml:space="preserve">sideration, briefly identify significant </w:t>
            </w:r>
            <w:r w:rsidRPr="004C4FB9">
              <w:t xml:space="preserve">issues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Transfer tax liens</w:t>
            </w:r>
          </w:p>
          <w:p w:rsidR="004B4C36" w:rsidRDefault="004B4C36" w:rsidP="004230BD"/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>ion, briefly identify significant</w:t>
            </w:r>
            <w:r w:rsidRPr="004C4FB9">
              <w:t xml:space="preserve"> issues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rPr>
          <w:trHeight w:val="2345"/>
        </w:trPr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>
              <w:rPr>
                <w:b/>
              </w:rPr>
              <w:t>Other Property Recovery Action</w:t>
            </w:r>
          </w:p>
          <w:p w:rsidR="004B4C36" w:rsidRDefault="004B4C36" w:rsidP="004230BD"/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 xml:space="preserve">still under consideration, briefly identify </w:t>
            </w:r>
            <w:r>
              <w:t>significant</w:t>
            </w:r>
            <w:r w:rsidRPr="004C4FB9">
              <w:t xml:space="preserve"> </w:t>
            </w:r>
            <w:r>
              <w:t>issues and information needs.</w:t>
            </w:r>
            <w:r w:rsidRPr="004C4FB9">
              <w:t xml:space="preserve"> </w:t>
            </w:r>
            <w:r>
              <w:t xml:space="preserve"> </w:t>
            </w: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Collaboration with the property owner</w:t>
            </w:r>
          </w:p>
          <w:p w:rsidR="004B4C36" w:rsidRPr="002656A1" w:rsidRDefault="004B4C36" w:rsidP="004230BD">
            <w:pPr>
              <w:rPr>
                <w:b/>
              </w:rPr>
            </w:pP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7569A3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</w:t>
            </w:r>
            <w:r>
              <w:t xml:space="preserve">sideration, briefly identify significant </w:t>
            </w:r>
            <w:r w:rsidRPr="004C4FB9">
              <w:t xml:space="preserve">issues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 w:rsidRPr="002656A1">
              <w:rPr>
                <w:b/>
              </w:rPr>
              <w:t>Transfer tax liens</w:t>
            </w:r>
          </w:p>
          <w:p w:rsidR="004B4C36" w:rsidRDefault="004B4C36" w:rsidP="004230BD"/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Pr="004C4FB9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>still under considerat</w:t>
            </w:r>
            <w:r>
              <w:t>ion, briefly identify significant</w:t>
            </w:r>
            <w:r w:rsidRPr="004C4FB9">
              <w:t xml:space="preserve"> issues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4B4C36" w:rsidRDefault="004B4C36" w:rsidP="004230BD">
            <w:pPr>
              <w:ind w:left="576"/>
            </w:pPr>
          </w:p>
        </w:tc>
      </w:tr>
      <w:tr w:rsidR="004B4C36" w:rsidTr="004230BD">
        <w:trPr>
          <w:trHeight w:val="2345"/>
        </w:trPr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b/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lastRenderedPageBreak/>
              <w:t>□</w:t>
            </w:r>
          </w:p>
        </w:tc>
        <w:tc>
          <w:tcPr>
            <w:tcW w:w="684" w:type="dxa"/>
            <w:shd w:val="clear" w:color="auto" w:fill="auto"/>
          </w:tcPr>
          <w:p w:rsidR="004B4C36" w:rsidRPr="002656A1" w:rsidRDefault="004B4C36" w:rsidP="004230BD">
            <w:pPr>
              <w:jc w:val="center"/>
              <w:rPr>
                <w:sz w:val="32"/>
                <w:szCs w:val="32"/>
              </w:rPr>
            </w:pPr>
            <w:r w:rsidRPr="002656A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180" w:type="dxa"/>
          </w:tcPr>
          <w:p w:rsidR="004B4C36" w:rsidRPr="002656A1" w:rsidRDefault="004B4C36" w:rsidP="004230BD">
            <w:pPr>
              <w:rPr>
                <w:b/>
              </w:rPr>
            </w:pPr>
            <w:r>
              <w:rPr>
                <w:b/>
              </w:rPr>
              <w:t>Other Property Recovery Action</w:t>
            </w:r>
          </w:p>
          <w:p w:rsidR="004B4C36" w:rsidRDefault="004B4C36" w:rsidP="004230BD"/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Briefly describe the property recovery action.  </w:t>
            </w:r>
          </w:p>
          <w:p w:rsidR="004B4C36" w:rsidRDefault="004B4C36" w:rsidP="004230BD">
            <w:pPr>
              <w:ind w:left="360"/>
            </w:pPr>
          </w:p>
          <w:p w:rsidR="004B4C36" w:rsidRPr="007569A3" w:rsidRDefault="004B4C36" w:rsidP="004B4C36">
            <w:pPr>
              <w:numPr>
                <w:ilvl w:val="0"/>
                <w:numId w:val="1"/>
              </w:numPr>
            </w:pPr>
            <w:r w:rsidRPr="007569A3">
              <w:t>Briefly summarize the basis for eliminating 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4B4C36" w:rsidRPr="002656A1" w:rsidRDefault="004B4C36" w:rsidP="004230BD">
            <w:pPr>
              <w:ind w:left="360"/>
            </w:pPr>
            <w:r w:rsidRPr="007569A3">
              <w:t xml:space="preserve">    </w:t>
            </w:r>
          </w:p>
          <w:p w:rsidR="004B4C36" w:rsidRDefault="004B4C36" w:rsidP="004B4C36">
            <w:pPr>
              <w:numPr>
                <w:ilvl w:val="0"/>
                <w:numId w:val="1"/>
              </w:numPr>
            </w:pPr>
            <w:r>
              <w:t xml:space="preserve">If this option is </w:t>
            </w:r>
            <w:r w:rsidRPr="004C4FB9">
              <w:t xml:space="preserve">still under consideration, briefly identify </w:t>
            </w:r>
            <w:r>
              <w:t>significant</w:t>
            </w:r>
            <w:r w:rsidRPr="004C4FB9">
              <w:t xml:space="preserve"> </w:t>
            </w:r>
            <w:r>
              <w:t>issues and information needs.</w:t>
            </w:r>
            <w:r w:rsidRPr="004C4FB9">
              <w:t xml:space="preserve"> </w:t>
            </w:r>
            <w:r>
              <w:t xml:space="preserve"> </w:t>
            </w:r>
          </w:p>
        </w:tc>
      </w:tr>
    </w:tbl>
    <w:p w:rsidR="00E61D59" w:rsidRDefault="0012641B"/>
    <w:sectPr w:rsidR="00E61D59" w:rsidSect="001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641B">
      <w:r>
        <w:separator/>
      </w:r>
    </w:p>
  </w:endnote>
  <w:endnote w:type="continuationSeparator" w:id="0">
    <w:p w:rsidR="00000000" w:rsidRDefault="0012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01" w:rsidRPr="00B54F92" w:rsidRDefault="004B4C36" w:rsidP="00B54F92">
    <w:pPr>
      <w:pStyle w:val="Footer"/>
      <w:framePr w:wrap="around" w:vAnchor="text" w:hAnchor="margin" w:xAlign="right" w:y="1"/>
      <w:ind w:right="-130"/>
      <w:rPr>
        <w:rStyle w:val="PageNumber"/>
        <w:rFonts w:ascii="Arial Narrow" w:hAnsi="Arial Narrow"/>
        <w:i/>
        <w:sz w:val="20"/>
        <w:szCs w:val="20"/>
      </w:rPr>
    </w:pPr>
    <w:r w:rsidRPr="00B54F92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B54F9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B54F9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12641B">
      <w:rPr>
        <w:rStyle w:val="PageNumber"/>
        <w:rFonts w:ascii="Arial Narrow" w:hAnsi="Arial Narrow"/>
        <w:i/>
        <w:noProof/>
        <w:sz w:val="20"/>
        <w:szCs w:val="20"/>
      </w:rPr>
      <w:t>3</w:t>
    </w:r>
    <w:r w:rsidRPr="00B54F9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B66A01" w:rsidRPr="00B54F92" w:rsidRDefault="004B4C36" w:rsidP="00B54F92">
    <w:pPr>
      <w:pStyle w:val="Footer"/>
      <w:tabs>
        <w:tab w:val="clear" w:pos="4320"/>
        <w:tab w:val="clear" w:pos="8640"/>
        <w:tab w:val="left" w:pos="8370"/>
        <w:tab w:val="right" w:pos="12780"/>
      </w:tabs>
      <w:ind w:right="360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ab/>
    </w:r>
    <w:r w:rsidRPr="00B54F92">
      <w:rPr>
        <w:rFonts w:ascii="Arial Narrow" w:hAnsi="Arial Narrow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641B">
      <w:r>
        <w:separator/>
      </w:r>
    </w:p>
  </w:footnote>
  <w:footnote w:type="continuationSeparator" w:id="0">
    <w:p w:rsidR="00000000" w:rsidRDefault="0012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953"/>
    <w:multiLevelType w:val="hybridMultilevel"/>
    <w:tmpl w:val="A956D1AE"/>
    <w:lvl w:ilvl="0" w:tplc="D0D6449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6"/>
    <w:rsid w:val="0012641B"/>
    <w:rsid w:val="0014367D"/>
    <w:rsid w:val="004B4C36"/>
    <w:rsid w:val="00A46004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559D0-0963-45BE-9A87-7F18B41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3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36"/>
    <w:rPr>
      <w:rFonts w:ascii="Times New Roman" w:eastAsia="Times New Roman" w:hAnsi="Times New Roman" w:cs="Times New Roman"/>
      <w:bCs/>
      <w:sz w:val="24"/>
      <w:szCs w:val="24"/>
    </w:rPr>
  </w:style>
  <w:style w:type="character" w:styleId="PageNumber">
    <w:name w:val="page number"/>
    <w:basedOn w:val="DefaultParagraphFont"/>
    <w:rsid w:val="004B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Suzuki, Judy</cp:lastModifiedBy>
  <cp:revision>2</cp:revision>
  <dcterms:created xsi:type="dcterms:W3CDTF">2015-10-19T17:15:00Z</dcterms:created>
  <dcterms:modified xsi:type="dcterms:W3CDTF">2015-10-19T17:15:00Z</dcterms:modified>
</cp:coreProperties>
</file>