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4702E" w14:textId="5ED6ABFD" w:rsidR="00BD24AD" w:rsidRDefault="00BD24AD">
      <w:pPr>
        <w:jc w:val="center"/>
        <w:rPr>
          <w:b/>
        </w:rPr>
      </w:pPr>
      <w:r>
        <w:rPr>
          <w:b/>
        </w:rPr>
        <w:t xml:space="preserve">Model </w:t>
      </w:r>
      <w:r w:rsidR="005837A4">
        <w:rPr>
          <w:b/>
        </w:rPr>
        <w:t>“</w:t>
      </w:r>
      <w:r>
        <w:rPr>
          <w:b/>
        </w:rPr>
        <w:t>First Point of Contact</w:t>
      </w:r>
      <w:r w:rsidR="005837A4">
        <w:rPr>
          <w:b/>
        </w:rPr>
        <w:t>”</w:t>
      </w:r>
      <w:r>
        <w:rPr>
          <w:b/>
        </w:rPr>
        <w:t xml:space="preserve"> Letter </w:t>
      </w:r>
      <w:r w:rsidR="00BC4CE4">
        <w:rPr>
          <w:b/>
        </w:rPr>
        <w:t>f</w:t>
      </w:r>
      <w:r>
        <w:rPr>
          <w:b/>
        </w:rPr>
        <w:t xml:space="preserve">or Use </w:t>
      </w:r>
      <w:r w:rsidR="00BC4CE4">
        <w:rPr>
          <w:b/>
        </w:rPr>
        <w:t>w</w:t>
      </w:r>
      <w:r>
        <w:rPr>
          <w:b/>
        </w:rPr>
        <w:t xml:space="preserve">ith </w:t>
      </w:r>
      <w:r>
        <w:rPr>
          <w:b/>
          <w:i/>
        </w:rPr>
        <w:t>De Minimis</w:t>
      </w:r>
      <w:r>
        <w:rPr>
          <w:b/>
        </w:rPr>
        <w:t xml:space="preserve"> Parties</w:t>
      </w:r>
    </w:p>
    <w:p w14:paraId="44307EBC" w14:textId="77777777" w:rsidR="00BD24AD" w:rsidRDefault="00BD24AD"/>
    <w:p w14:paraId="58EDCC3F" w14:textId="52CAF3B6" w:rsidR="006F5644" w:rsidRDefault="006F5644"/>
    <w:p w14:paraId="0146CD1B" w14:textId="0833A069" w:rsidR="00EC4D48" w:rsidRPr="003B743B" w:rsidRDefault="00EC4D48" w:rsidP="00485107">
      <w:pPr>
        <w:pStyle w:val="Default"/>
        <w:widowControl/>
        <w:jc w:val="center"/>
        <w:rPr>
          <w:rFonts w:ascii="Times New Roman" w:hAnsi="Times New Roman"/>
          <w:b/>
        </w:rPr>
      </w:pPr>
      <w:r w:rsidRPr="003B743B">
        <w:rPr>
          <w:rFonts w:ascii="Times New Roman" w:hAnsi="Times New Roman"/>
          <w:b/>
        </w:rPr>
        <w:t>[Date]</w:t>
      </w:r>
    </w:p>
    <w:p w14:paraId="5732C361" w14:textId="77777777" w:rsidR="006F5644" w:rsidRDefault="006F5644"/>
    <w:p w14:paraId="6915CAF6" w14:textId="77777777" w:rsidR="008E06BD" w:rsidRDefault="008E06BD"/>
    <w:p w14:paraId="04183828" w14:textId="77777777" w:rsidR="00BD24AD" w:rsidRPr="008E06BD" w:rsidRDefault="00BD24AD">
      <w:pPr>
        <w:rPr>
          <w:szCs w:val="24"/>
        </w:rPr>
      </w:pPr>
      <w:r w:rsidRPr="008E06BD">
        <w:rPr>
          <w:szCs w:val="24"/>
        </w:rPr>
        <w:t xml:space="preserve">United States Environmental Protection Agency </w:t>
      </w:r>
    </w:p>
    <w:p w14:paraId="302F0284" w14:textId="77777777" w:rsidR="00BD24AD" w:rsidRPr="008E06BD" w:rsidRDefault="00BD24AD">
      <w:pPr>
        <w:rPr>
          <w:szCs w:val="24"/>
        </w:rPr>
      </w:pPr>
      <w:r w:rsidRPr="008E06BD">
        <w:rPr>
          <w:szCs w:val="24"/>
        </w:rPr>
        <w:t>Region [  ]</w:t>
      </w:r>
    </w:p>
    <w:p w14:paraId="16804D55" w14:textId="77777777" w:rsidR="00BD24AD" w:rsidRPr="008E06BD" w:rsidRDefault="00BD24AD">
      <w:pPr>
        <w:rPr>
          <w:szCs w:val="24"/>
        </w:rPr>
      </w:pPr>
      <w:r w:rsidRPr="008E06BD">
        <w:rPr>
          <w:szCs w:val="24"/>
        </w:rPr>
        <w:t>[</w:t>
      </w:r>
      <w:r w:rsidRPr="00782BF3">
        <w:rPr>
          <w:b/>
          <w:szCs w:val="24"/>
        </w:rPr>
        <w:t>Address</w:t>
      </w:r>
      <w:r w:rsidRPr="008E06BD">
        <w:rPr>
          <w:szCs w:val="24"/>
        </w:rPr>
        <w:t xml:space="preserve">] </w:t>
      </w:r>
    </w:p>
    <w:p w14:paraId="53238561" w14:textId="77777777" w:rsidR="00BD24AD" w:rsidRDefault="00BD24AD">
      <w:pPr>
        <w:rPr>
          <w:szCs w:val="24"/>
        </w:rPr>
      </w:pPr>
    </w:p>
    <w:p w14:paraId="3CB10A32" w14:textId="77777777" w:rsidR="00086A09" w:rsidRPr="00485107" w:rsidRDefault="00086A09" w:rsidP="00086A09">
      <w:pPr>
        <w:pStyle w:val="Default"/>
        <w:widowControl/>
        <w:rPr>
          <w:rFonts w:ascii="Times New Roman" w:hAnsi="Times New Roman"/>
          <w:b/>
        </w:rPr>
      </w:pPr>
      <w:r w:rsidRPr="00485107">
        <w:rPr>
          <w:rFonts w:ascii="Times New Roman" w:hAnsi="Times New Roman"/>
          <w:b/>
        </w:rPr>
        <w:t xml:space="preserve">[PRP Name] </w:t>
      </w:r>
    </w:p>
    <w:p w14:paraId="6EE0E279" w14:textId="77777777" w:rsidR="00086A09" w:rsidRPr="00485107" w:rsidRDefault="00086A09" w:rsidP="00086A09">
      <w:pPr>
        <w:pStyle w:val="Default"/>
        <w:widowControl/>
        <w:rPr>
          <w:rFonts w:ascii="Times New Roman" w:hAnsi="Times New Roman"/>
          <w:b/>
        </w:rPr>
      </w:pPr>
      <w:r w:rsidRPr="00485107">
        <w:rPr>
          <w:rFonts w:ascii="Times New Roman" w:hAnsi="Times New Roman"/>
          <w:b/>
        </w:rPr>
        <w:t xml:space="preserve">[Address] </w:t>
      </w:r>
    </w:p>
    <w:p w14:paraId="445D32A5" w14:textId="77777777" w:rsidR="00086A09" w:rsidRPr="00485107" w:rsidRDefault="00086A09" w:rsidP="00086A09">
      <w:pPr>
        <w:pStyle w:val="Default"/>
        <w:widowControl/>
        <w:rPr>
          <w:rFonts w:ascii="Times New Roman" w:hAnsi="Times New Roman"/>
          <w:b/>
        </w:rPr>
      </w:pPr>
      <w:r w:rsidRPr="00485107">
        <w:rPr>
          <w:rFonts w:ascii="Times New Roman" w:hAnsi="Times New Roman"/>
          <w:b/>
        </w:rPr>
        <w:t xml:space="preserve">[City, State, Zip Code] </w:t>
      </w:r>
    </w:p>
    <w:p w14:paraId="08DA9C35" w14:textId="1C5A0F27" w:rsidR="00EC4D48" w:rsidRPr="008E06BD" w:rsidRDefault="00EC4D48">
      <w:pPr>
        <w:rPr>
          <w:szCs w:val="24"/>
        </w:rPr>
      </w:pPr>
    </w:p>
    <w:p w14:paraId="3E2E276E" w14:textId="46041CD7" w:rsidR="00BD24AD" w:rsidRPr="008E06BD" w:rsidRDefault="00EC4D48">
      <w:pPr>
        <w:rPr>
          <w:szCs w:val="24"/>
        </w:rPr>
      </w:pPr>
      <w:r>
        <w:rPr>
          <w:szCs w:val="24"/>
        </w:rPr>
        <w:tab/>
      </w:r>
      <w:r w:rsidR="00BD24AD" w:rsidRPr="008E06BD">
        <w:rPr>
          <w:szCs w:val="24"/>
        </w:rPr>
        <w:t xml:space="preserve">Re: </w:t>
      </w:r>
      <w:r w:rsidR="00BD24AD" w:rsidRPr="00782BF3">
        <w:rPr>
          <w:b/>
          <w:szCs w:val="24"/>
        </w:rPr>
        <w:t xml:space="preserve">[Site Name, Address or </w:t>
      </w:r>
      <w:r w:rsidR="00BC4CE4" w:rsidRPr="00782BF3">
        <w:rPr>
          <w:b/>
          <w:szCs w:val="24"/>
        </w:rPr>
        <w:t>L</w:t>
      </w:r>
      <w:r w:rsidR="00BD24AD" w:rsidRPr="00782BF3">
        <w:rPr>
          <w:b/>
          <w:szCs w:val="24"/>
        </w:rPr>
        <w:t xml:space="preserve">ocation of </w:t>
      </w:r>
      <w:r w:rsidR="00BC4CE4" w:rsidRPr="00782BF3">
        <w:rPr>
          <w:b/>
          <w:szCs w:val="24"/>
        </w:rPr>
        <w:t>S</w:t>
      </w:r>
      <w:r w:rsidR="00BD24AD" w:rsidRPr="00782BF3">
        <w:rPr>
          <w:b/>
          <w:szCs w:val="24"/>
        </w:rPr>
        <w:t>ite]</w:t>
      </w:r>
    </w:p>
    <w:p w14:paraId="0BAB8E37" w14:textId="77777777" w:rsidR="00BD24AD" w:rsidRPr="008E06BD" w:rsidRDefault="00BD24AD">
      <w:pPr>
        <w:rPr>
          <w:szCs w:val="24"/>
        </w:rPr>
      </w:pPr>
    </w:p>
    <w:p w14:paraId="4F7B92FF" w14:textId="26D33D7F" w:rsidR="00BD24AD" w:rsidRPr="008E06BD" w:rsidRDefault="00BD24AD">
      <w:pPr>
        <w:rPr>
          <w:szCs w:val="24"/>
        </w:rPr>
      </w:pPr>
      <w:r w:rsidRPr="008E06BD">
        <w:rPr>
          <w:szCs w:val="24"/>
        </w:rPr>
        <w:t xml:space="preserve">Dear </w:t>
      </w:r>
      <w:r w:rsidR="004A35A0" w:rsidRPr="00485107">
        <w:rPr>
          <w:b/>
          <w:szCs w:val="24"/>
        </w:rPr>
        <w:t>[PRP Name]</w:t>
      </w:r>
      <w:r w:rsidRPr="008E06BD">
        <w:rPr>
          <w:szCs w:val="24"/>
        </w:rPr>
        <w:t>:</w:t>
      </w:r>
    </w:p>
    <w:p w14:paraId="52C31142" w14:textId="77777777" w:rsidR="00BD24AD" w:rsidRPr="008E06BD" w:rsidRDefault="00BD24AD">
      <w:pPr>
        <w:rPr>
          <w:szCs w:val="24"/>
        </w:rPr>
      </w:pPr>
    </w:p>
    <w:p w14:paraId="2079FBE7" w14:textId="10EAFF5D" w:rsidR="00BD24AD" w:rsidRPr="008E06BD" w:rsidRDefault="00BD24AD">
      <w:pPr>
        <w:rPr>
          <w:szCs w:val="24"/>
        </w:rPr>
      </w:pPr>
      <w:r w:rsidRPr="008E06BD">
        <w:rPr>
          <w:szCs w:val="24"/>
        </w:rPr>
        <w:t xml:space="preserve">The United States Environmental Protection Agency (EPA) is currently working to clean up the </w:t>
      </w:r>
      <w:r w:rsidRPr="00782BF3">
        <w:rPr>
          <w:b/>
          <w:szCs w:val="24"/>
        </w:rPr>
        <w:t>[name]</w:t>
      </w:r>
      <w:r w:rsidRPr="008E06BD">
        <w:rPr>
          <w:szCs w:val="24"/>
        </w:rPr>
        <w:t xml:space="preserve"> facility</w:t>
      </w:r>
      <w:r w:rsidR="00FD7FB7">
        <w:rPr>
          <w:szCs w:val="24"/>
        </w:rPr>
        <w:t xml:space="preserve"> (or “</w:t>
      </w:r>
      <w:r w:rsidR="005211B5">
        <w:rPr>
          <w:szCs w:val="24"/>
        </w:rPr>
        <w:t>Site</w:t>
      </w:r>
      <w:r w:rsidR="00FD7FB7">
        <w:rPr>
          <w:szCs w:val="24"/>
        </w:rPr>
        <w:t>”</w:t>
      </w:r>
      <w:r w:rsidR="005211B5">
        <w:rPr>
          <w:szCs w:val="24"/>
        </w:rPr>
        <w:t>)</w:t>
      </w:r>
      <w:r w:rsidRPr="008E06BD">
        <w:rPr>
          <w:szCs w:val="24"/>
        </w:rPr>
        <w:t xml:space="preserve">, which is a Superfund site located in </w:t>
      </w:r>
      <w:r w:rsidRPr="008E06BD">
        <w:rPr>
          <w:b/>
          <w:szCs w:val="24"/>
        </w:rPr>
        <w:t>[county, state]</w:t>
      </w:r>
      <w:r w:rsidRPr="008E06BD">
        <w:rPr>
          <w:szCs w:val="24"/>
        </w:rPr>
        <w:t>. Superfund is a federal program administered by EPA that is designed to clean up hazardous substances (“waste”) that may pose a threat to human health or the environment. (The full name of the Superfund law is the Comprehensive Environmental Response, Compensation, and Liability Act, or CERCLA.) Attached is a fact sheet with further information about the site and EPA</w:t>
      </w:r>
      <w:r w:rsidR="00086A09">
        <w:rPr>
          <w:szCs w:val="24"/>
        </w:rPr>
        <w:t>’</w:t>
      </w:r>
      <w:r w:rsidRPr="008E06BD">
        <w:rPr>
          <w:szCs w:val="24"/>
        </w:rPr>
        <w:t xml:space="preserve">s efforts to date. </w:t>
      </w:r>
      <w:r w:rsidRPr="008E06BD">
        <w:rPr>
          <w:b/>
          <w:szCs w:val="24"/>
        </w:rPr>
        <w:t>[Attach a site fact sheet and any available remedy selection information.]</w:t>
      </w:r>
    </w:p>
    <w:p w14:paraId="02C1881E" w14:textId="77777777" w:rsidR="00BD24AD" w:rsidRPr="008E06BD" w:rsidRDefault="00BD24AD">
      <w:pPr>
        <w:rPr>
          <w:szCs w:val="24"/>
        </w:rPr>
      </w:pPr>
    </w:p>
    <w:p w14:paraId="558F870B" w14:textId="07CFA1A9" w:rsidR="00BD24AD" w:rsidRPr="008E06BD" w:rsidRDefault="00BD24AD">
      <w:pPr>
        <w:rPr>
          <w:szCs w:val="24"/>
        </w:rPr>
      </w:pPr>
      <w:r w:rsidRPr="008E06BD">
        <w:rPr>
          <w:szCs w:val="24"/>
        </w:rPr>
        <w:t>EPA is sending this information to you because you are potentially responsible for</w:t>
      </w:r>
      <w:r w:rsidRPr="006806DF">
        <w:rPr>
          <w:szCs w:val="24"/>
        </w:rPr>
        <w:t xml:space="preserve"> </w:t>
      </w:r>
      <w:r w:rsidR="00450AFC" w:rsidRPr="006806DF">
        <w:rPr>
          <w:szCs w:val="24"/>
        </w:rPr>
        <w:t>[</w:t>
      </w:r>
      <w:r w:rsidRPr="000F3200">
        <w:rPr>
          <w:szCs w:val="24"/>
        </w:rPr>
        <w:t>contributing or transporting</w:t>
      </w:r>
      <w:r w:rsidR="00450AFC" w:rsidRPr="006806DF">
        <w:rPr>
          <w:szCs w:val="24"/>
        </w:rPr>
        <w:t>]</w:t>
      </w:r>
      <w:r w:rsidRPr="008E06BD">
        <w:rPr>
          <w:szCs w:val="24"/>
        </w:rPr>
        <w:t xml:space="preserve"> a small amount of the waste to the site. EPA has based this determination on</w:t>
      </w:r>
      <w:r w:rsidRPr="006806DF">
        <w:rPr>
          <w:szCs w:val="24"/>
        </w:rPr>
        <w:t xml:space="preserve"> [</w:t>
      </w:r>
      <w:r w:rsidRPr="008E06BD">
        <w:rPr>
          <w:b/>
          <w:szCs w:val="24"/>
        </w:rPr>
        <w:t>list sources of information utilized</w:t>
      </w:r>
      <w:r w:rsidRPr="006806DF">
        <w:rPr>
          <w:szCs w:val="24"/>
        </w:rPr>
        <w:t>]</w:t>
      </w:r>
      <w:r w:rsidRPr="008E06BD">
        <w:rPr>
          <w:szCs w:val="24"/>
        </w:rPr>
        <w:t xml:space="preserve">. </w:t>
      </w:r>
      <w:r w:rsidRPr="008E06BD">
        <w:rPr>
          <w:b/>
          <w:szCs w:val="24"/>
        </w:rPr>
        <w:t>[Include attachments if appropriate.</w:t>
      </w:r>
      <w:r w:rsidRPr="006806DF">
        <w:rPr>
          <w:szCs w:val="24"/>
        </w:rPr>
        <w:t>]</w:t>
      </w:r>
      <w:r w:rsidRPr="008E06BD">
        <w:rPr>
          <w:szCs w:val="24"/>
        </w:rPr>
        <w:t xml:space="preserve"> </w:t>
      </w:r>
    </w:p>
    <w:p w14:paraId="7E3C87E9" w14:textId="77777777" w:rsidR="00BD24AD" w:rsidRPr="008E06BD" w:rsidRDefault="00BD24AD">
      <w:pPr>
        <w:rPr>
          <w:szCs w:val="24"/>
        </w:rPr>
      </w:pPr>
    </w:p>
    <w:p w14:paraId="73370175" w14:textId="2765F7F4" w:rsidR="00BD24AD" w:rsidRPr="008E06BD" w:rsidRDefault="00BD24AD">
      <w:pPr>
        <w:rPr>
          <w:szCs w:val="24"/>
        </w:rPr>
      </w:pPr>
      <w:r w:rsidRPr="008E06BD">
        <w:rPr>
          <w:szCs w:val="24"/>
        </w:rPr>
        <w:t xml:space="preserve">Under the Superfund program, EPA has the authority to take actions at sites such as the </w:t>
      </w:r>
      <w:r w:rsidRPr="00782BF3">
        <w:rPr>
          <w:b/>
          <w:szCs w:val="24"/>
        </w:rPr>
        <w:t>[</w:t>
      </w:r>
      <w:r w:rsidR="000F3200">
        <w:rPr>
          <w:b/>
          <w:szCs w:val="24"/>
        </w:rPr>
        <w:t xml:space="preserve">insert </w:t>
      </w:r>
      <w:r w:rsidRPr="00782BF3">
        <w:rPr>
          <w:b/>
          <w:szCs w:val="24"/>
        </w:rPr>
        <w:t>name of site]</w:t>
      </w:r>
      <w:r w:rsidRPr="008E06BD">
        <w:rPr>
          <w:szCs w:val="24"/>
        </w:rPr>
        <w:t xml:space="preserve"> to protect public health, welfare, and the environment. In addition, this law permits EPA to request that parties who are responsible for the waste pay to clean up the site. </w:t>
      </w:r>
    </w:p>
    <w:p w14:paraId="203FE39C" w14:textId="77777777" w:rsidR="00BD24AD" w:rsidRPr="008E06BD" w:rsidRDefault="00BD24AD">
      <w:pPr>
        <w:rPr>
          <w:szCs w:val="24"/>
        </w:rPr>
      </w:pPr>
    </w:p>
    <w:p w14:paraId="4E0BA61F" w14:textId="77777777" w:rsidR="00BD24AD" w:rsidRPr="008E06BD" w:rsidRDefault="00BD24AD">
      <w:pPr>
        <w:rPr>
          <w:szCs w:val="24"/>
        </w:rPr>
      </w:pPr>
      <w:r w:rsidRPr="008E06BD">
        <w:rPr>
          <w:b/>
          <w:szCs w:val="24"/>
        </w:rPr>
        <w:t>Potentially Responsible Parties</w:t>
      </w:r>
    </w:p>
    <w:p w14:paraId="2FF0D3EC" w14:textId="77777777" w:rsidR="00BD24AD" w:rsidRPr="008E06BD" w:rsidRDefault="00BD24AD">
      <w:pPr>
        <w:rPr>
          <w:szCs w:val="24"/>
        </w:rPr>
      </w:pPr>
    </w:p>
    <w:p w14:paraId="44FEC459" w14:textId="7D162E8A" w:rsidR="00BD24AD" w:rsidRPr="008E06BD" w:rsidRDefault="00BD24AD">
      <w:pPr>
        <w:rPr>
          <w:szCs w:val="24"/>
        </w:rPr>
      </w:pPr>
      <w:r w:rsidRPr="008E06BD">
        <w:rPr>
          <w:szCs w:val="24"/>
        </w:rPr>
        <w:t xml:space="preserve">Those parties who may be responsible for the waste at sites are referred to as </w:t>
      </w:r>
      <w:r w:rsidR="005837A4">
        <w:rPr>
          <w:szCs w:val="24"/>
        </w:rPr>
        <w:t>“</w:t>
      </w:r>
      <w:r w:rsidRPr="008E06BD">
        <w:rPr>
          <w:szCs w:val="24"/>
        </w:rPr>
        <w:t>potentially responsible parties</w:t>
      </w:r>
      <w:r w:rsidR="005837A4">
        <w:rPr>
          <w:szCs w:val="24"/>
        </w:rPr>
        <w:t>”</w:t>
      </w:r>
      <w:r w:rsidRPr="008E06BD">
        <w:rPr>
          <w:szCs w:val="24"/>
        </w:rPr>
        <w:t xml:space="preserve"> or Superfund “PRPs.” PRPs include individuals, businesses, governmental agencies, and other types of organizations. You may be a PRP if you are: </w:t>
      </w:r>
    </w:p>
    <w:p w14:paraId="7CBF6C56" w14:textId="77777777" w:rsidR="00BD24AD" w:rsidRPr="008E06BD" w:rsidRDefault="00BD24AD">
      <w:pPr>
        <w:rPr>
          <w:szCs w:val="24"/>
        </w:rPr>
      </w:pPr>
    </w:p>
    <w:p w14:paraId="56AC0F8F" w14:textId="77777777" w:rsidR="00BD24AD" w:rsidRPr="008E06BD" w:rsidRDefault="00BD24AD" w:rsidP="00EC4D48">
      <w:pPr>
        <w:pStyle w:val="level1"/>
        <w:numPr>
          <w:ilvl w:val="0"/>
          <w:numId w:val="1"/>
        </w:numPr>
        <w:tabs>
          <w:tab w:val="left" w:pos="1080"/>
        </w:tabs>
        <w:ind w:left="1080" w:hanging="360"/>
        <w:rPr>
          <w:szCs w:val="24"/>
        </w:rPr>
      </w:pPr>
      <w:r w:rsidRPr="008E06BD">
        <w:rPr>
          <w:szCs w:val="24"/>
        </w:rPr>
        <w:tab/>
        <w:t>a current owner or operator of the site;</w:t>
      </w:r>
    </w:p>
    <w:p w14:paraId="21DDC595" w14:textId="77777777" w:rsidR="00BD24AD" w:rsidRPr="008E06BD" w:rsidRDefault="00BD24AD" w:rsidP="00EC4D48">
      <w:pPr>
        <w:pStyle w:val="level1"/>
        <w:numPr>
          <w:ilvl w:val="0"/>
          <w:numId w:val="1"/>
        </w:numPr>
        <w:tabs>
          <w:tab w:val="left" w:pos="1080"/>
        </w:tabs>
        <w:ind w:left="1080" w:hanging="360"/>
        <w:rPr>
          <w:szCs w:val="24"/>
        </w:rPr>
      </w:pPr>
      <w:r w:rsidRPr="008E06BD">
        <w:rPr>
          <w:szCs w:val="24"/>
        </w:rPr>
        <w:tab/>
        <w:t>a former owner or operator of the site during the period of waste disposal;</w:t>
      </w:r>
    </w:p>
    <w:p w14:paraId="53F1966E" w14:textId="77777777" w:rsidR="00BD24AD" w:rsidRPr="008E06BD" w:rsidRDefault="00BD24AD" w:rsidP="00EC4D48">
      <w:pPr>
        <w:pStyle w:val="level1"/>
        <w:numPr>
          <w:ilvl w:val="0"/>
          <w:numId w:val="1"/>
        </w:numPr>
        <w:tabs>
          <w:tab w:val="left" w:pos="1080"/>
        </w:tabs>
        <w:ind w:left="1080" w:hanging="360"/>
        <w:rPr>
          <w:szCs w:val="24"/>
        </w:rPr>
      </w:pPr>
      <w:r w:rsidRPr="008E06BD">
        <w:rPr>
          <w:szCs w:val="24"/>
        </w:rPr>
        <w:tab/>
        <w:t xml:space="preserve">a party that arranged for the treatment, disposal, or transportation of hazardous substances to the site; or </w:t>
      </w:r>
    </w:p>
    <w:p w14:paraId="7624E7BA" w14:textId="77777777" w:rsidR="00BD24AD" w:rsidRPr="008E06BD" w:rsidRDefault="00BD24AD" w:rsidP="00EC4D48">
      <w:pPr>
        <w:pStyle w:val="level1"/>
        <w:numPr>
          <w:ilvl w:val="0"/>
          <w:numId w:val="1"/>
        </w:numPr>
        <w:tabs>
          <w:tab w:val="left" w:pos="1080"/>
        </w:tabs>
        <w:ind w:left="1080" w:hanging="360"/>
        <w:rPr>
          <w:szCs w:val="24"/>
        </w:rPr>
      </w:pPr>
      <w:r w:rsidRPr="008E06BD">
        <w:rPr>
          <w:szCs w:val="24"/>
        </w:rPr>
        <w:tab/>
        <w:t>a party that transported hazardous substances to a site you selected.</w:t>
      </w:r>
    </w:p>
    <w:p w14:paraId="00DACEBF" w14:textId="77777777" w:rsidR="00BD24AD" w:rsidRPr="008E06BD" w:rsidRDefault="00BD24A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653A38BF" w14:textId="570453ED" w:rsidR="005837A4" w:rsidRPr="00450AFC" w:rsidRDefault="005837A4" w:rsidP="00086A09">
      <w:pPr>
        <w:keepNext/>
        <w:rPr>
          <w:szCs w:val="24"/>
        </w:rPr>
      </w:pPr>
      <w:r w:rsidRPr="00782BF3">
        <w:rPr>
          <w:b/>
          <w:szCs w:val="24"/>
        </w:rPr>
        <w:t>“</w:t>
      </w:r>
      <w:r w:rsidRPr="00782BF3">
        <w:rPr>
          <w:b/>
          <w:i/>
          <w:szCs w:val="24"/>
        </w:rPr>
        <w:t>De Minimis</w:t>
      </w:r>
      <w:r w:rsidRPr="00782BF3">
        <w:rPr>
          <w:b/>
          <w:szCs w:val="24"/>
        </w:rPr>
        <w:t>” Settlements</w:t>
      </w:r>
    </w:p>
    <w:p w14:paraId="059FDC8C" w14:textId="77777777" w:rsidR="005837A4" w:rsidRPr="008E06BD" w:rsidRDefault="005837A4" w:rsidP="00B60493">
      <w:pPr>
        <w:keepNext/>
        <w:ind w:right="1440"/>
        <w:jc w:val="both"/>
        <w:rPr>
          <w:szCs w:val="24"/>
        </w:rPr>
      </w:pPr>
    </w:p>
    <w:p w14:paraId="60DC87AD" w14:textId="1A483C58" w:rsidR="00BD24AD" w:rsidRPr="008E06BD" w:rsidRDefault="00BD24AD">
      <w:pPr>
        <w:keepNext/>
        <w:rPr>
          <w:szCs w:val="24"/>
        </w:rPr>
      </w:pPr>
      <w:r w:rsidRPr="008E06BD">
        <w:rPr>
          <w:szCs w:val="24"/>
        </w:rPr>
        <w:t>Because EPA believes you may have contributed only a small amount of waste in comparison to the total amount of waste at the site, you may be considered a “</w:t>
      </w:r>
      <w:r w:rsidRPr="008E06BD">
        <w:rPr>
          <w:i/>
          <w:szCs w:val="24"/>
        </w:rPr>
        <w:t>de minimis</w:t>
      </w:r>
      <w:r w:rsidRPr="008E06BD">
        <w:rPr>
          <w:szCs w:val="24"/>
        </w:rPr>
        <w:t xml:space="preserve">” PRP. Under Superfund, EPA may offer special settlements to </w:t>
      </w:r>
      <w:r w:rsidRPr="008E06BD">
        <w:rPr>
          <w:i/>
          <w:szCs w:val="24"/>
        </w:rPr>
        <w:t>de minimis</w:t>
      </w:r>
      <w:r w:rsidRPr="008E06BD">
        <w:rPr>
          <w:szCs w:val="24"/>
        </w:rPr>
        <w:t xml:space="preserve"> PRPs, which provide many benefits to settling parties. Through a </w:t>
      </w:r>
      <w:r w:rsidRPr="008E06BD">
        <w:rPr>
          <w:i/>
          <w:szCs w:val="24"/>
        </w:rPr>
        <w:t>de minimis</w:t>
      </w:r>
      <w:r w:rsidRPr="008E06BD">
        <w:rPr>
          <w:szCs w:val="24"/>
        </w:rPr>
        <w:t xml:space="preserve"> settlement, you receive: </w:t>
      </w:r>
    </w:p>
    <w:p w14:paraId="074DE71F" w14:textId="77777777" w:rsidR="005837A4" w:rsidRPr="008E06BD" w:rsidRDefault="005837A4">
      <w:pPr>
        <w:rPr>
          <w:szCs w:val="24"/>
        </w:rPr>
      </w:pPr>
    </w:p>
    <w:p w14:paraId="52A8399F" w14:textId="77777777" w:rsidR="00BD24AD" w:rsidRPr="008E06BD" w:rsidRDefault="00BD24AD" w:rsidP="00EC4D48">
      <w:pPr>
        <w:pStyle w:val="level1"/>
        <w:numPr>
          <w:ilvl w:val="0"/>
          <w:numId w:val="2"/>
        </w:numPr>
        <w:tabs>
          <w:tab w:val="left" w:pos="1080"/>
        </w:tabs>
        <w:ind w:left="720"/>
        <w:rPr>
          <w:szCs w:val="24"/>
        </w:rPr>
      </w:pPr>
      <w:r w:rsidRPr="008E06BD">
        <w:rPr>
          <w:szCs w:val="24"/>
        </w:rPr>
        <w:tab/>
      </w:r>
      <w:r w:rsidRPr="008E06BD">
        <w:rPr>
          <w:b/>
          <w:szCs w:val="24"/>
        </w:rPr>
        <w:t>“Covenant Not to Sue”</w:t>
      </w:r>
      <w:r w:rsidRPr="008E06BD">
        <w:rPr>
          <w:szCs w:val="24"/>
        </w:rPr>
        <w:t xml:space="preserve"> – This provision is a promise that the EPA will not bring any future legal actions against you regarding the site and the specific matters named.</w:t>
      </w:r>
    </w:p>
    <w:p w14:paraId="1AB76CCB" w14:textId="77777777" w:rsidR="005837A4" w:rsidRPr="008E06BD" w:rsidRDefault="005837A4" w:rsidP="00EC4D48">
      <w:pPr>
        <w:tabs>
          <w:tab w:val="left" w:pos="1080"/>
        </w:tabs>
        <w:rPr>
          <w:szCs w:val="24"/>
        </w:rPr>
      </w:pPr>
    </w:p>
    <w:p w14:paraId="09D56E08" w14:textId="4EF16A95" w:rsidR="00BD24AD" w:rsidRPr="008E06BD" w:rsidRDefault="00BD24AD" w:rsidP="00EC4D48">
      <w:pPr>
        <w:pStyle w:val="level1"/>
        <w:numPr>
          <w:ilvl w:val="0"/>
          <w:numId w:val="2"/>
        </w:numPr>
        <w:tabs>
          <w:tab w:val="left" w:pos="1080"/>
        </w:tabs>
        <w:ind w:left="720"/>
        <w:rPr>
          <w:szCs w:val="24"/>
        </w:rPr>
      </w:pPr>
      <w:r w:rsidRPr="008E06BD">
        <w:rPr>
          <w:szCs w:val="24"/>
        </w:rPr>
        <w:tab/>
      </w:r>
      <w:r w:rsidRPr="008E06BD">
        <w:rPr>
          <w:b/>
          <w:szCs w:val="24"/>
        </w:rPr>
        <w:t xml:space="preserve">“Contribution Protection” – </w:t>
      </w:r>
      <w:r w:rsidRPr="008E06BD">
        <w:rPr>
          <w:szCs w:val="24"/>
        </w:rPr>
        <w:t xml:space="preserve">This provision offers you protection from being sued in a contribution action by other PRPs at the site. Frequently, major waste contributors will sue many small waste contributors in contribution under Section 113(f) of CERCLA to recover cleanup costs. A </w:t>
      </w:r>
      <w:r w:rsidRPr="008E06BD">
        <w:rPr>
          <w:i/>
          <w:szCs w:val="24"/>
        </w:rPr>
        <w:t xml:space="preserve">de minimis </w:t>
      </w:r>
      <w:r w:rsidRPr="008E06BD">
        <w:rPr>
          <w:szCs w:val="24"/>
        </w:rPr>
        <w:t xml:space="preserve">settlement provides protection from such contribution suits that extends to all matters covered by the settlement. (You should note, though, that a settlement may not be able to protect you from </w:t>
      </w:r>
      <w:r w:rsidRPr="008E06BD">
        <w:rPr>
          <w:szCs w:val="24"/>
          <w:u w:val="single"/>
        </w:rPr>
        <w:t>all</w:t>
      </w:r>
      <w:r w:rsidRPr="008E06BD">
        <w:rPr>
          <w:szCs w:val="24"/>
        </w:rPr>
        <w:t xml:space="preserve"> future claims by other PRPs. A </w:t>
      </w:r>
      <w:r w:rsidR="00D60D56">
        <w:rPr>
          <w:szCs w:val="24"/>
        </w:rPr>
        <w:t>2007</w:t>
      </w:r>
      <w:r w:rsidRPr="008E06BD">
        <w:rPr>
          <w:szCs w:val="24"/>
        </w:rPr>
        <w:t xml:space="preserve"> Supreme Court case held that in certain situations, a PRP who has incurred cleanup costs at a site can sue other PRPs under CERCLA Section 107(a)(4)(B). These claims may not be barred by the contribution protection provided by a settlement.)</w:t>
      </w:r>
    </w:p>
    <w:p w14:paraId="5BEAEAEB" w14:textId="77777777" w:rsidR="005837A4" w:rsidRPr="008E06BD" w:rsidRDefault="005837A4" w:rsidP="00EC4D48">
      <w:pPr>
        <w:tabs>
          <w:tab w:val="left" w:pos="1080"/>
        </w:tabs>
        <w:rPr>
          <w:szCs w:val="24"/>
        </w:rPr>
      </w:pPr>
    </w:p>
    <w:p w14:paraId="5E43142F" w14:textId="23862927" w:rsidR="00BD24AD" w:rsidRPr="005837A4" w:rsidRDefault="00BD24AD" w:rsidP="00782BF3">
      <w:pPr>
        <w:rPr>
          <w:color w:val="000000"/>
          <w:szCs w:val="24"/>
        </w:rPr>
      </w:pPr>
      <w:r w:rsidRPr="008E06BD">
        <w:rPr>
          <w:color w:val="000000"/>
          <w:szCs w:val="24"/>
        </w:rPr>
        <w:t xml:space="preserve">The amount a </w:t>
      </w:r>
      <w:r w:rsidRPr="008E06BD">
        <w:rPr>
          <w:i/>
          <w:color w:val="000000"/>
          <w:szCs w:val="24"/>
        </w:rPr>
        <w:t>de minimis</w:t>
      </w:r>
      <w:r w:rsidR="0014704F">
        <w:rPr>
          <w:i/>
          <w:color w:val="000000"/>
          <w:szCs w:val="24"/>
        </w:rPr>
        <w:t xml:space="preserve"> </w:t>
      </w:r>
      <w:r w:rsidRPr="008E06BD">
        <w:rPr>
          <w:color w:val="000000"/>
          <w:szCs w:val="24"/>
        </w:rPr>
        <w:t xml:space="preserve">settlor may pay as part of the settlement varies from site to site. In general, the payment amount is the sum of a basic payment and a premium payment. The basic payment is calculated from the estimated cost to clean up the site and the amount of the </w:t>
      </w:r>
      <w:r w:rsidRPr="008E06BD">
        <w:rPr>
          <w:i/>
          <w:color w:val="000000"/>
          <w:szCs w:val="24"/>
        </w:rPr>
        <w:t>de minimis</w:t>
      </w:r>
      <w:r w:rsidRPr="008E06BD">
        <w:rPr>
          <w:color w:val="000000"/>
          <w:szCs w:val="24"/>
        </w:rPr>
        <w:t xml:space="preserve"> party’s waste (as a percentage of the total waste at t</w:t>
      </w:r>
      <w:bookmarkStart w:id="0" w:name="_GoBack"/>
      <w:bookmarkEnd w:id="0"/>
      <w:r w:rsidRPr="008E06BD">
        <w:rPr>
          <w:color w:val="000000"/>
          <w:szCs w:val="24"/>
        </w:rPr>
        <w:t>he site). The premium payment varies according to a variety of factors specific to both the site and the settlement. See the enclosed</w:t>
      </w:r>
      <w:r w:rsidR="000F3200">
        <w:rPr>
          <w:color w:val="000000"/>
          <w:szCs w:val="24"/>
        </w:rPr>
        <w:t xml:space="preserve"> April 2008 </w:t>
      </w:r>
      <w:r w:rsidRPr="008E06BD">
        <w:rPr>
          <w:color w:val="000000"/>
          <w:szCs w:val="24"/>
        </w:rPr>
        <w:t xml:space="preserve">brochure titled “Superfund and Small Waste Contributors” for more information. </w:t>
      </w:r>
      <w:r w:rsidRPr="00782BF3">
        <w:rPr>
          <w:color w:val="000000"/>
          <w:szCs w:val="24"/>
        </w:rPr>
        <w:t>[</w:t>
      </w:r>
      <w:r w:rsidRPr="00782BF3">
        <w:rPr>
          <w:b/>
          <w:color w:val="000000"/>
          <w:szCs w:val="24"/>
        </w:rPr>
        <w:t>Enclose brochure.</w:t>
      </w:r>
      <w:r w:rsidRPr="00782BF3">
        <w:rPr>
          <w:color w:val="000000"/>
          <w:szCs w:val="24"/>
        </w:rPr>
        <w:t>]</w:t>
      </w:r>
      <w:r w:rsidR="000F3200">
        <w:rPr>
          <w:b/>
          <w:color w:val="000000"/>
          <w:szCs w:val="24"/>
        </w:rPr>
        <w:t xml:space="preserve"> </w:t>
      </w:r>
      <w:r w:rsidR="000F3200" w:rsidRPr="00782BF3">
        <w:rPr>
          <w:color w:val="000000"/>
          <w:szCs w:val="24"/>
        </w:rPr>
        <w:t>[</w:t>
      </w:r>
      <w:r w:rsidR="000F3200" w:rsidRPr="00782BF3">
        <w:rPr>
          <w:b/>
          <w:i/>
          <w:color w:val="000000"/>
          <w:szCs w:val="24"/>
        </w:rPr>
        <w:t xml:space="preserve">Brochure available for download at </w:t>
      </w:r>
      <w:hyperlink r:id="rId11" w:history="1">
        <w:r w:rsidR="005A0DD4">
          <w:rPr>
            <w:rStyle w:val="Hyperlink"/>
            <w:i/>
            <w:szCs w:val="24"/>
          </w:rPr>
          <w:t>http://www.epa.gov/enforcement/fact-sheet-superfund-and-small-waste-contributors</w:t>
        </w:r>
      </w:hyperlink>
      <w:r w:rsidR="005837A4" w:rsidRPr="00782BF3">
        <w:rPr>
          <w:color w:val="000000"/>
          <w:szCs w:val="24"/>
        </w:rPr>
        <w:t>.</w:t>
      </w:r>
      <w:r w:rsidR="000F3200" w:rsidRPr="00782BF3">
        <w:rPr>
          <w:color w:val="000000"/>
          <w:szCs w:val="24"/>
        </w:rPr>
        <w:t>]</w:t>
      </w:r>
    </w:p>
    <w:p w14:paraId="4E6A2E9B" w14:textId="77777777" w:rsidR="005837A4" w:rsidRPr="008E06BD" w:rsidRDefault="005837A4">
      <w:pPr>
        <w:rPr>
          <w:color w:val="000000"/>
          <w:szCs w:val="24"/>
        </w:rPr>
      </w:pPr>
    </w:p>
    <w:p w14:paraId="5A8AE0D9" w14:textId="14DCB890" w:rsidR="00BD24AD" w:rsidRPr="00086A09" w:rsidRDefault="00BD24AD" w:rsidP="00782BF3">
      <w:pPr>
        <w:rPr>
          <w:szCs w:val="24"/>
        </w:rPr>
      </w:pPr>
      <w:r w:rsidRPr="008E06BD">
        <w:rPr>
          <w:szCs w:val="24"/>
        </w:rPr>
        <w:lastRenderedPageBreak/>
        <w:t xml:space="preserve">Taken together, contribution protection, the covenant not to sue, and other </w:t>
      </w:r>
      <w:r w:rsidRPr="008E06BD">
        <w:rPr>
          <w:i/>
          <w:szCs w:val="24"/>
        </w:rPr>
        <w:t>de minimis</w:t>
      </w:r>
      <w:r w:rsidRPr="008E06BD">
        <w:rPr>
          <w:szCs w:val="24"/>
        </w:rPr>
        <w:t xml:space="preserve"> settlement terms can provide you with the most certainty that EPA can offer</w:t>
      </w:r>
      <w:r w:rsidR="005211B5">
        <w:rPr>
          <w:szCs w:val="24"/>
        </w:rPr>
        <w:t>,</w:t>
      </w:r>
      <w:r w:rsidRPr="008E06BD">
        <w:rPr>
          <w:szCs w:val="24"/>
        </w:rPr>
        <w:t xml:space="preserve"> that your responsibilit</w:t>
      </w:r>
      <w:r w:rsidR="00BC4CE4" w:rsidRPr="008E06BD">
        <w:rPr>
          <w:szCs w:val="24"/>
        </w:rPr>
        <w:t>ies</w:t>
      </w:r>
      <w:r w:rsidRPr="008E06BD">
        <w:rPr>
          <w:szCs w:val="24"/>
        </w:rPr>
        <w:t xml:space="preserve"> to EPA at a site are fulfilled and that you are protected from</w:t>
      </w:r>
      <w:r w:rsidR="002A6BAC" w:rsidRPr="008E06BD">
        <w:rPr>
          <w:szCs w:val="24"/>
        </w:rPr>
        <w:t xml:space="preserve"> </w:t>
      </w:r>
      <w:r w:rsidRPr="008E06BD">
        <w:rPr>
          <w:szCs w:val="24"/>
        </w:rPr>
        <w:t xml:space="preserve">future contribution actions related to the matters addressed in the </w:t>
      </w:r>
      <w:r w:rsidRPr="00086A09">
        <w:rPr>
          <w:szCs w:val="24"/>
        </w:rPr>
        <w:t xml:space="preserve">settlement. </w:t>
      </w:r>
      <w:r w:rsidR="00B60493" w:rsidRPr="00086A09">
        <w:t xml:space="preserve">EPA has entered into more than </w:t>
      </w:r>
      <w:r w:rsidR="00485107">
        <w:t>630</w:t>
      </w:r>
      <w:r w:rsidR="00B60493" w:rsidRPr="00086A09">
        <w:t xml:space="preserve"> </w:t>
      </w:r>
      <w:r w:rsidR="00B60493" w:rsidRPr="00086A09">
        <w:rPr>
          <w:i/>
        </w:rPr>
        <w:t>de minimis</w:t>
      </w:r>
      <w:r w:rsidR="00B60493" w:rsidRPr="00086A09">
        <w:t xml:space="preserve"> settlements with over </w:t>
      </w:r>
      <w:r w:rsidR="00485107">
        <w:t>32,920</w:t>
      </w:r>
      <w:r w:rsidR="00B60493" w:rsidRPr="00086A09">
        <w:t xml:space="preserve"> individuals, small businesses, and others to address their Superfund liability at more than </w:t>
      </w:r>
      <w:r w:rsidR="00485107">
        <w:t>275</w:t>
      </w:r>
      <w:r w:rsidR="00B60493" w:rsidRPr="00086A09">
        <w:t xml:space="preserve"> sites across the country</w:t>
      </w:r>
      <w:r w:rsidR="00B60493" w:rsidRPr="00086A09">
        <w:rPr>
          <w:szCs w:val="24"/>
        </w:rPr>
        <w:t>.</w:t>
      </w:r>
    </w:p>
    <w:p w14:paraId="1CE0DE4B" w14:textId="77777777" w:rsidR="00BD24AD" w:rsidRPr="00086A09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szCs w:val="24"/>
        </w:rPr>
      </w:pPr>
    </w:p>
    <w:p w14:paraId="79BCA794" w14:textId="77777777" w:rsidR="00BD24AD" w:rsidRPr="008E06BD" w:rsidRDefault="00BD24AD" w:rsidP="00782BF3">
      <w:pPr>
        <w:rPr>
          <w:color w:val="000000"/>
          <w:szCs w:val="24"/>
        </w:rPr>
      </w:pPr>
      <w:r w:rsidRPr="008E06BD">
        <w:rPr>
          <w:b/>
          <w:color w:val="000000"/>
          <w:szCs w:val="24"/>
        </w:rPr>
        <w:t>Information to Assist Potentially Responsible Parties</w:t>
      </w:r>
    </w:p>
    <w:p w14:paraId="5575CBC8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23178A9B" w14:textId="170454BF" w:rsidR="00BD24AD" w:rsidRPr="008E06BD" w:rsidRDefault="00BD24AD" w:rsidP="00782BF3">
      <w:pPr>
        <w:rPr>
          <w:color w:val="000000"/>
          <w:szCs w:val="24"/>
        </w:rPr>
      </w:pPr>
      <w:r w:rsidRPr="008E06BD">
        <w:rPr>
          <w:color w:val="000000"/>
          <w:szCs w:val="24"/>
        </w:rPr>
        <w:t xml:space="preserve">EPA encourages good faith negotiations between PRPs and EPA, as well as among PRPs. To assist in this effort, we have attached a list of the names and addresses of individuals who have received this letter, or previous letters, because they are potentially responsible for cleaning up the waste at the </w:t>
      </w:r>
      <w:r w:rsidRPr="00782BF3">
        <w:rPr>
          <w:b/>
          <w:color w:val="000000"/>
          <w:szCs w:val="24"/>
        </w:rPr>
        <w:t>[name of site</w:t>
      </w:r>
      <w:r w:rsidRPr="006806DF">
        <w:rPr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Site. It may be useful to talk to or meet with other </w:t>
      </w:r>
      <w:r w:rsidRPr="008E06BD">
        <w:rPr>
          <w:i/>
          <w:color w:val="000000"/>
          <w:szCs w:val="24"/>
        </w:rPr>
        <w:t xml:space="preserve">de minimis </w:t>
      </w:r>
      <w:r w:rsidRPr="008E06BD">
        <w:rPr>
          <w:color w:val="000000"/>
          <w:szCs w:val="24"/>
        </w:rPr>
        <w:t xml:space="preserve">parties at the </w:t>
      </w:r>
      <w:r w:rsidR="005211B5">
        <w:rPr>
          <w:color w:val="000000"/>
          <w:szCs w:val="24"/>
        </w:rPr>
        <w:t>S</w:t>
      </w:r>
      <w:r w:rsidRPr="008E06BD">
        <w:rPr>
          <w:color w:val="000000"/>
          <w:szCs w:val="24"/>
        </w:rPr>
        <w:t>ite before talking to EPA or to other non-</w:t>
      </w:r>
      <w:r w:rsidRPr="008E06BD">
        <w:rPr>
          <w:i/>
          <w:color w:val="000000"/>
          <w:szCs w:val="24"/>
        </w:rPr>
        <w:t>de minimis</w:t>
      </w:r>
      <w:r w:rsidRPr="008E06BD">
        <w:rPr>
          <w:color w:val="000000"/>
          <w:szCs w:val="24"/>
        </w:rPr>
        <w:t xml:space="preserve"> PRPs. </w:t>
      </w:r>
      <w:r w:rsidRPr="008E06BD">
        <w:rPr>
          <w:b/>
          <w:color w:val="000000"/>
          <w:szCs w:val="24"/>
        </w:rPr>
        <w:t xml:space="preserve">[In the attachment, note which PRPs are </w:t>
      </w:r>
      <w:r w:rsidRPr="008E06BD">
        <w:rPr>
          <w:b/>
          <w:i/>
          <w:color w:val="000000"/>
          <w:szCs w:val="24"/>
        </w:rPr>
        <w:t>de minimis</w:t>
      </w:r>
      <w:r w:rsidRPr="008E06BD">
        <w:rPr>
          <w:b/>
          <w:color w:val="000000"/>
          <w:szCs w:val="24"/>
        </w:rPr>
        <w:t xml:space="preserve"> to facilitate the formation of a </w:t>
      </w:r>
      <w:r w:rsidRPr="008E06BD">
        <w:rPr>
          <w:b/>
          <w:i/>
          <w:color w:val="000000"/>
          <w:szCs w:val="24"/>
        </w:rPr>
        <w:t>de minimis</w:t>
      </w:r>
      <w:r w:rsidRPr="008E06BD">
        <w:rPr>
          <w:b/>
          <w:color w:val="000000"/>
          <w:szCs w:val="24"/>
        </w:rPr>
        <w:t xml:space="preserve"> group.]</w:t>
      </w:r>
      <w:r w:rsidRPr="008E06BD">
        <w:rPr>
          <w:color w:val="000000"/>
          <w:szCs w:val="24"/>
        </w:rPr>
        <w:t xml:space="preserve"> It is important to note that this list is preliminary</w:t>
      </w:r>
      <w:r w:rsidR="005211B5">
        <w:rPr>
          <w:color w:val="000000"/>
          <w:szCs w:val="24"/>
        </w:rPr>
        <w:t>.</w:t>
      </w:r>
      <w:r w:rsidRPr="008E06BD">
        <w:rPr>
          <w:color w:val="000000"/>
          <w:szCs w:val="24"/>
        </w:rPr>
        <w:t xml:space="preserve"> </w:t>
      </w:r>
      <w:r w:rsidR="005211B5">
        <w:rPr>
          <w:color w:val="000000"/>
          <w:szCs w:val="24"/>
        </w:rPr>
        <w:t>I</w:t>
      </w:r>
      <w:r w:rsidRPr="008E06BD">
        <w:rPr>
          <w:color w:val="000000"/>
          <w:szCs w:val="24"/>
        </w:rPr>
        <w:t xml:space="preserve">t is not a final determination of parties that may be responsible for the cost of cleaning up the </w:t>
      </w:r>
      <w:r w:rsidR="005211B5">
        <w:rPr>
          <w:color w:val="000000"/>
          <w:szCs w:val="24"/>
        </w:rPr>
        <w:t>S</w:t>
      </w:r>
      <w:r w:rsidRPr="008E06BD">
        <w:rPr>
          <w:color w:val="000000"/>
          <w:szCs w:val="24"/>
        </w:rPr>
        <w:t>ite</w:t>
      </w:r>
      <w:r w:rsidR="005211B5">
        <w:rPr>
          <w:color w:val="000000"/>
          <w:szCs w:val="24"/>
        </w:rPr>
        <w:t>;</w:t>
      </w:r>
      <w:r w:rsidRPr="008E06BD">
        <w:rPr>
          <w:color w:val="000000"/>
          <w:szCs w:val="24"/>
        </w:rPr>
        <w:t xml:space="preserve"> EPA may modify this list of PRPs at any time. </w:t>
      </w:r>
    </w:p>
    <w:p w14:paraId="592D12B5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31337EA6" w14:textId="37E8AF8B" w:rsidR="00BD24AD" w:rsidRPr="008E06BD" w:rsidRDefault="00BD24AD" w:rsidP="00782BF3">
      <w:pPr>
        <w:rPr>
          <w:color w:val="000000"/>
          <w:szCs w:val="24"/>
        </w:rPr>
      </w:pPr>
      <w:r w:rsidRPr="008E06BD">
        <w:rPr>
          <w:b/>
          <w:color w:val="000000"/>
          <w:szCs w:val="24"/>
        </w:rPr>
        <w:t>[A Region should also attach the following, if available.]</w:t>
      </w:r>
      <w:r w:rsidRPr="008E06BD">
        <w:rPr>
          <w:color w:val="000000"/>
          <w:szCs w:val="24"/>
        </w:rPr>
        <w:t xml:space="preserve"> </w:t>
      </w:r>
      <w:r w:rsidR="00BC7F9C">
        <w:rPr>
          <w:color w:val="000000"/>
          <w:szCs w:val="24"/>
        </w:rPr>
        <w:t>[</w:t>
      </w:r>
      <w:r w:rsidRPr="008E06BD">
        <w:rPr>
          <w:color w:val="000000"/>
          <w:szCs w:val="24"/>
        </w:rPr>
        <w:t>To the extent such information is available, EPA has also enclosed a list of the volume of waste materials contributed by each party. Note that this list is also preliminary, and does not constitute a final determination of contribution or liability.]</w:t>
      </w:r>
    </w:p>
    <w:p w14:paraId="1F8E786E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37AECA6F" w14:textId="77777777" w:rsidR="00BD24AD" w:rsidRPr="008E06BD" w:rsidRDefault="00BD24AD" w:rsidP="00782BF3">
      <w:pPr>
        <w:rPr>
          <w:b/>
          <w:color w:val="000000"/>
          <w:szCs w:val="24"/>
        </w:rPr>
      </w:pPr>
      <w:r w:rsidRPr="008E06BD">
        <w:rPr>
          <w:b/>
          <w:color w:val="000000"/>
          <w:szCs w:val="24"/>
        </w:rPr>
        <w:t xml:space="preserve">[A Region may incorporate this section where the use of ADR is either being </w:t>
      </w:r>
      <w:r w:rsidR="009F623C" w:rsidRPr="008E06BD">
        <w:rPr>
          <w:b/>
          <w:color w:val="000000"/>
          <w:szCs w:val="24"/>
        </w:rPr>
        <w:t>c</w:t>
      </w:r>
      <w:r w:rsidRPr="008E06BD">
        <w:rPr>
          <w:b/>
          <w:color w:val="000000"/>
          <w:szCs w:val="24"/>
        </w:rPr>
        <w:t xml:space="preserve">ontemplated or is already underway at this site.] </w:t>
      </w:r>
    </w:p>
    <w:p w14:paraId="4798E030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4EDD5F70" w14:textId="59E945E6" w:rsidR="00BD24AD" w:rsidRPr="008E06BD" w:rsidRDefault="00BD24AD" w:rsidP="00782BF3">
      <w:pPr>
        <w:rPr>
          <w:b/>
          <w:color w:val="000000"/>
          <w:szCs w:val="24"/>
        </w:rPr>
      </w:pPr>
      <w:r w:rsidRPr="008E06BD">
        <w:rPr>
          <w:b/>
          <w:color w:val="000000"/>
          <w:szCs w:val="24"/>
        </w:rPr>
        <w:t>Alternative Dispute Resolution</w:t>
      </w:r>
    </w:p>
    <w:p w14:paraId="1DA328E7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1764D7E6" w14:textId="652B7BDE" w:rsidR="00BD24AD" w:rsidRPr="008E06BD" w:rsidRDefault="00BD24AD" w:rsidP="00782BF3">
      <w:pPr>
        <w:rPr>
          <w:color w:val="000000"/>
          <w:szCs w:val="24"/>
        </w:rPr>
      </w:pPr>
      <w:r w:rsidRPr="008E06BD">
        <w:rPr>
          <w:color w:val="000000"/>
          <w:szCs w:val="24"/>
        </w:rPr>
        <w:t xml:space="preserve">Alternative Dispute Resolution (ADR) is a collection of methods commonly used to resolve legal disputes out of court. ADR normally involves the use of a neutral third party who is skilled in a variety of ADR approaches </w:t>
      </w:r>
      <w:r w:rsidR="005211B5">
        <w:rPr>
          <w:color w:val="000000"/>
          <w:szCs w:val="24"/>
        </w:rPr>
        <w:t xml:space="preserve">designed </w:t>
      </w:r>
      <w:r w:rsidRPr="008E06BD">
        <w:rPr>
          <w:color w:val="000000"/>
          <w:szCs w:val="24"/>
        </w:rPr>
        <w:t xml:space="preserve">to increase the effectiveness of settlement discussions. </w:t>
      </w:r>
    </w:p>
    <w:p w14:paraId="12BB4BF4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365D885D" w14:textId="24690201" w:rsidR="00BD24AD" w:rsidRPr="008E06BD" w:rsidRDefault="00BD24AD" w:rsidP="00782BF3">
      <w:pPr>
        <w:rPr>
          <w:color w:val="000000"/>
          <w:szCs w:val="24"/>
        </w:rPr>
      </w:pPr>
      <w:r w:rsidRPr="008E06BD">
        <w:rPr>
          <w:color w:val="000000"/>
          <w:szCs w:val="24"/>
        </w:rPr>
        <w:t xml:space="preserve">Due to </w:t>
      </w:r>
      <w:r w:rsidRPr="008E06BD">
        <w:rPr>
          <w:b/>
          <w:color w:val="000000"/>
          <w:szCs w:val="24"/>
        </w:rPr>
        <w:t>[the particular circumstances of the case: e.g., large number of parties, history of unsuccessful negotiations, short timeframe, etc.]</w:t>
      </w:r>
      <w:r w:rsidRPr="008E06BD">
        <w:rPr>
          <w:color w:val="000000"/>
          <w:szCs w:val="24"/>
        </w:rPr>
        <w:t xml:space="preserve">, EPA believes that the services of a facilitator may be useful in this matter. A meeting is planned for </w:t>
      </w:r>
      <w:r w:rsidRPr="008E06BD">
        <w:rPr>
          <w:b/>
          <w:color w:val="000000"/>
          <w:szCs w:val="24"/>
        </w:rPr>
        <w:t>[</w:t>
      </w:r>
      <w:r w:rsidRPr="005837A4">
        <w:rPr>
          <w:b/>
          <w:color w:val="000000"/>
          <w:szCs w:val="24"/>
        </w:rPr>
        <w:t>date, time</w:t>
      </w:r>
      <w:r w:rsidRPr="008E06BD">
        <w:rPr>
          <w:b/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at </w:t>
      </w:r>
      <w:r w:rsidRPr="008E06BD">
        <w:rPr>
          <w:b/>
          <w:color w:val="000000"/>
          <w:szCs w:val="24"/>
        </w:rPr>
        <w:t>[</w:t>
      </w:r>
      <w:r w:rsidRPr="005837A4">
        <w:rPr>
          <w:b/>
          <w:color w:val="000000"/>
          <w:szCs w:val="24"/>
        </w:rPr>
        <w:t>location</w:t>
      </w:r>
      <w:r w:rsidRPr="008E06BD">
        <w:rPr>
          <w:b/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which will provide an opportunity for you to explore settlement options with other </w:t>
      </w:r>
      <w:bookmarkStart w:id="1" w:name="OLE_LINK2"/>
      <w:bookmarkEnd w:id="1"/>
      <w:r w:rsidRPr="008E06BD">
        <w:rPr>
          <w:i/>
          <w:color w:val="000000"/>
          <w:szCs w:val="24"/>
        </w:rPr>
        <w:t>de minimis</w:t>
      </w:r>
      <w:r w:rsidRPr="008E06BD">
        <w:rPr>
          <w:color w:val="000000"/>
          <w:szCs w:val="24"/>
        </w:rPr>
        <w:t xml:space="preserve"> and non-</w:t>
      </w:r>
      <w:r w:rsidRPr="008E06BD">
        <w:rPr>
          <w:i/>
          <w:color w:val="000000"/>
          <w:szCs w:val="24"/>
        </w:rPr>
        <w:t xml:space="preserve"> de minimis</w:t>
      </w:r>
      <w:r w:rsidRPr="008E06BD">
        <w:rPr>
          <w:color w:val="000000"/>
          <w:szCs w:val="24"/>
        </w:rPr>
        <w:t xml:space="preserve"> PRPs. We hope you will attend.</w:t>
      </w:r>
    </w:p>
    <w:p w14:paraId="3D451E85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1FB099C7" w14:textId="7677FDB2" w:rsidR="00BD24AD" w:rsidRPr="008E06BD" w:rsidRDefault="00BD24AD" w:rsidP="00782BF3">
      <w:pPr>
        <w:rPr>
          <w:color w:val="000000"/>
          <w:szCs w:val="24"/>
        </w:rPr>
      </w:pPr>
      <w:r w:rsidRPr="008E06BD">
        <w:rPr>
          <w:color w:val="000000"/>
          <w:szCs w:val="24"/>
        </w:rPr>
        <w:lastRenderedPageBreak/>
        <w:t>To help you explore ADR options, we have asked</w:t>
      </w:r>
      <w:r w:rsidRPr="006806DF">
        <w:rPr>
          <w:color w:val="000000"/>
          <w:szCs w:val="24"/>
        </w:rPr>
        <w:t xml:space="preserve"> [</w:t>
      </w:r>
      <w:r w:rsidRPr="005837A4">
        <w:rPr>
          <w:b/>
          <w:color w:val="000000"/>
          <w:szCs w:val="24"/>
        </w:rPr>
        <w:t>name of facilitator/mediator</w:t>
      </w:r>
      <w:r w:rsidRPr="006806DF">
        <w:rPr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, a neutral professional from </w:t>
      </w:r>
      <w:r w:rsidRPr="006806DF">
        <w:rPr>
          <w:color w:val="000000"/>
          <w:szCs w:val="24"/>
        </w:rPr>
        <w:t>[</w:t>
      </w:r>
      <w:r w:rsidRPr="005837A4">
        <w:rPr>
          <w:b/>
          <w:color w:val="000000"/>
          <w:szCs w:val="24"/>
        </w:rPr>
        <w:t>name of ADR firm</w:t>
      </w:r>
      <w:r w:rsidRPr="006806DF">
        <w:rPr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(a national provider of alternative dispute resolution services)</w:t>
      </w:r>
      <w:r w:rsidR="005211B5">
        <w:rPr>
          <w:color w:val="000000"/>
          <w:szCs w:val="24"/>
        </w:rPr>
        <w:t>,</w:t>
      </w:r>
      <w:r w:rsidRPr="008E06BD">
        <w:rPr>
          <w:color w:val="000000"/>
          <w:szCs w:val="24"/>
        </w:rPr>
        <w:t xml:space="preserve"> to be present at this meeting. </w:t>
      </w:r>
      <w:r w:rsidRPr="006806DF">
        <w:rPr>
          <w:color w:val="000000"/>
          <w:szCs w:val="24"/>
        </w:rPr>
        <w:t>[</w:t>
      </w:r>
      <w:r w:rsidRPr="00782BF3">
        <w:rPr>
          <w:b/>
          <w:color w:val="000000"/>
          <w:szCs w:val="24"/>
        </w:rPr>
        <w:t>Name of facilitator/mediator</w:t>
      </w:r>
      <w:r w:rsidRPr="006806DF">
        <w:rPr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will be available to discuss ADR options and meet with you at your request. </w:t>
      </w:r>
      <w:r w:rsidR="006806DF">
        <w:rPr>
          <w:color w:val="000000"/>
          <w:szCs w:val="24"/>
        </w:rPr>
        <w:t>I</w:t>
      </w:r>
      <w:r w:rsidRPr="008E06BD">
        <w:rPr>
          <w:color w:val="000000"/>
          <w:szCs w:val="24"/>
        </w:rPr>
        <w:t xml:space="preserve">f you have questions about the use of ADR in this matter </w:t>
      </w:r>
      <w:r w:rsidR="005211B5">
        <w:rPr>
          <w:color w:val="000000"/>
          <w:szCs w:val="24"/>
        </w:rPr>
        <w:t>which</w:t>
      </w:r>
      <w:r w:rsidRPr="008E06BD">
        <w:rPr>
          <w:color w:val="000000"/>
          <w:szCs w:val="24"/>
        </w:rPr>
        <w:t xml:space="preserve"> you would like to ask prior to this scheduled meeting, you may reach </w:t>
      </w:r>
      <w:r w:rsidRPr="008E06BD">
        <w:rPr>
          <w:b/>
          <w:color w:val="000000"/>
          <w:szCs w:val="24"/>
        </w:rPr>
        <w:t>[</w:t>
      </w:r>
      <w:r w:rsidRPr="00782BF3">
        <w:rPr>
          <w:color w:val="000000"/>
          <w:szCs w:val="24"/>
        </w:rPr>
        <w:t>him</w:t>
      </w:r>
      <w:r w:rsidR="00782BF3">
        <w:rPr>
          <w:color w:val="000000"/>
          <w:szCs w:val="24"/>
        </w:rPr>
        <w:t>/</w:t>
      </w:r>
      <w:r w:rsidRPr="00782BF3">
        <w:rPr>
          <w:color w:val="000000"/>
          <w:szCs w:val="24"/>
        </w:rPr>
        <w:t>her]</w:t>
      </w:r>
      <w:r w:rsidRPr="000F3200">
        <w:rPr>
          <w:color w:val="000000"/>
          <w:szCs w:val="24"/>
        </w:rPr>
        <w:t xml:space="preserve"> at </w:t>
      </w:r>
      <w:r w:rsidRPr="00782BF3">
        <w:rPr>
          <w:color w:val="000000"/>
          <w:szCs w:val="24"/>
        </w:rPr>
        <w:t>[</w:t>
      </w:r>
      <w:r w:rsidRPr="00782BF3">
        <w:rPr>
          <w:b/>
          <w:color w:val="000000"/>
          <w:szCs w:val="24"/>
        </w:rPr>
        <w:t>phone</w:t>
      </w:r>
      <w:r w:rsidRPr="008E06BD">
        <w:rPr>
          <w:b/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. </w:t>
      </w:r>
      <w:r w:rsidRPr="008E06BD">
        <w:rPr>
          <w:b/>
          <w:color w:val="000000"/>
          <w:szCs w:val="24"/>
        </w:rPr>
        <w:t>[</w:t>
      </w:r>
      <w:r w:rsidRPr="00782BF3">
        <w:rPr>
          <w:color w:val="000000"/>
          <w:szCs w:val="24"/>
        </w:rPr>
        <w:t xml:space="preserve">The EPA ADR liaison at Headquarters, </w:t>
      </w:r>
      <w:r w:rsidR="00450AFC" w:rsidRPr="00782BF3">
        <w:rPr>
          <w:color w:val="000000"/>
          <w:szCs w:val="24"/>
        </w:rPr>
        <w:t>[</w:t>
      </w:r>
      <w:r w:rsidR="00450AFC" w:rsidRPr="000F3200">
        <w:rPr>
          <w:b/>
          <w:color w:val="000000"/>
          <w:szCs w:val="24"/>
        </w:rPr>
        <w:t>insert name</w:t>
      </w:r>
      <w:r w:rsidR="00450AFC" w:rsidRPr="00782BF3">
        <w:rPr>
          <w:color w:val="000000"/>
          <w:szCs w:val="24"/>
        </w:rPr>
        <w:t>]</w:t>
      </w:r>
      <w:r w:rsidRPr="00782BF3">
        <w:rPr>
          <w:color w:val="000000"/>
          <w:szCs w:val="24"/>
        </w:rPr>
        <w:t>, will help identify an appropriate neutral professio</w:t>
      </w:r>
      <w:r w:rsidR="009F623C" w:rsidRPr="00782BF3">
        <w:rPr>
          <w:color w:val="000000"/>
          <w:szCs w:val="24"/>
        </w:rPr>
        <w:t>n</w:t>
      </w:r>
      <w:r w:rsidRPr="00782BF3">
        <w:rPr>
          <w:color w:val="000000"/>
          <w:szCs w:val="24"/>
        </w:rPr>
        <w:t>al to reference in this letter</w:t>
      </w:r>
      <w:r w:rsidRPr="008E06BD">
        <w:rPr>
          <w:b/>
          <w:color w:val="000000"/>
          <w:szCs w:val="24"/>
        </w:rPr>
        <w:t>.</w:t>
      </w:r>
      <w:r w:rsidRPr="006806DF">
        <w:rPr>
          <w:color w:val="000000"/>
          <w:szCs w:val="24"/>
        </w:rPr>
        <w:t xml:space="preserve">] </w:t>
      </w:r>
    </w:p>
    <w:p w14:paraId="55082961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35285005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color w:val="000000"/>
          <w:szCs w:val="24"/>
        </w:rPr>
      </w:pPr>
      <w:r w:rsidRPr="008E06BD">
        <w:rPr>
          <w:b/>
          <w:color w:val="000000"/>
          <w:szCs w:val="24"/>
        </w:rPr>
        <w:t xml:space="preserve">Information about the Site </w:t>
      </w:r>
    </w:p>
    <w:p w14:paraId="6692AB3A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23BFC0FD" w14:textId="56C5B6CC" w:rsidR="00BD24AD" w:rsidRPr="008E06BD" w:rsidRDefault="00BD24AD" w:rsidP="00450A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  <w:r w:rsidRPr="008E06BD">
        <w:rPr>
          <w:color w:val="000000"/>
          <w:szCs w:val="24"/>
        </w:rPr>
        <w:t xml:space="preserve">EPA encourages you to become familiar with the </w:t>
      </w:r>
      <w:r w:rsidR="005211B5">
        <w:rPr>
          <w:color w:val="000000"/>
          <w:szCs w:val="24"/>
        </w:rPr>
        <w:t>S</w:t>
      </w:r>
      <w:r w:rsidRPr="008E06BD">
        <w:rPr>
          <w:color w:val="000000"/>
          <w:szCs w:val="24"/>
        </w:rPr>
        <w:t xml:space="preserve">ite. To assist you in this effort, EPA has compiled certain key documents about the </w:t>
      </w:r>
      <w:r w:rsidR="005211B5">
        <w:rPr>
          <w:color w:val="000000"/>
          <w:szCs w:val="24"/>
        </w:rPr>
        <w:t>S</w:t>
      </w:r>
      <w:r w:rsidRPr="008E06BD">
        <w:rPr>
          <w:color w:val="000000"/>
          <w:szCs w:val="24"/>
        </w:rPr>
        <w:t>ite. Copies of these documents are located at [</w:t>
      </w:r>
      <w:r w:rsidRPr="00782BF3">
        <w:rPr>
          <w:b/>
          <w:color w:val="000000"/>
          <w:szCs w:val="24"/>
        </w:rPr>
        <w:t>EPA Regional Office</w:t>
      </w:r>
      <w:r w:rsidRPr="008E06BD">
        <w:rPr>
          <w:color w:val="000000"/>
          <w:szCs w:val="24"/>
        </w:rPr>
        <w:t xml:space="preserve">] and </w:t>
      </w:r>
      <w:r w:rsidRPr="006806DF">
        <w:rPr>
          <w:color w:val="000000"/>
          <w:szCs w:val="24"/>
        </w:rPr>
        <w:t>[</w:t>
      </w:r>
      <w:r w:rsidR="00782BF3">
        <w:rPr>
          <w:b/>
          <w:color w:val="000000"/>
          <w:szCs w:val="24"/>
        </w:rPr>
        <w:t xml:space="preserve">insert </w:t>
      </w:r>
      <w:r w:rsidRPr="00782BF3">
        <w:rPr>
          <w:b/>
          <w:color w:val="000000"/>
          <w:szCs w:val="24"/>
        </w:rPr>
        <w:t>location on/near site</w:t>
      </w:r>
      <w:r w:rsidRPr="006806DF">
        <w:rPr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, and are </w:t>
      </w:r>
      <w:r w:rsidRPr="008E06BD">
        <w:rPr>
          <w:b/>
          <w:color w:val="000000"/>
          <w:szCs w:val="24"/>
        </w:rPr>
        <w:t>[</w:t>
      </w:r>
      <w:r w:rsidRPr="00782BF3">
        <w:rPr>
          <w:color w:val="000000"/>
          <w:szCs w:val="24"/>
        </w:rPr>
        <w:t>will be</w:t>
      </w:r>
      <w:r w:rsidRPr="008E06BD">
        <w:rPr>
          <w:b/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available to the public for inspection and comment.</w:t>
      </w:r>
    </w:p>
    <w:p w14:paraId="0E5B797D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66506023" w14:textId="77777777" w:rsidR="00BD24AD" w:rsidRPr="008E06BD" w:rsidRDefault="00BD24AD" w:rsidP="00782BF3">
      <w:pPr>
        <w:rPr>
          <w:b/>
          <w:color w:val="000000"/>
          <w:szCs w:val="24"/>
        </w:rPr>
      </w:pPr>
      <w:r w:rsidRPr="008E06BD">
        <w:rPr>
          <w:b/>
          <w:color w:val="000000"/>
          <w:szCs w:val="24"/>
        </w:rPr>
        <w:t>[In closing, include a contact name and phone number for further information, as well as information about whatever next steps are appropriate, e.g., upcoming meeting, date for participating in negotiations, etc.]</w:t>
      </w:r>
    </w:p>
    <w:p w14:paraId="3485139B" w14:textId="77777777" w:rsidR="00BD24AD" w:rsidRPr="008E06BD" w:rsidRDefault="00BD24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color w:val="000000"/>
          <w:szCs w:val="24"/>
        </w:rPr>
      </w:pPr>
    </w:p>
    <w:p w14:paraId="704DE292" w14:textId="4F03EE1C" w:rsidR="00BD24AD" w:rsidRDefault="00BD24AD" w:rsidP="00782BF3">
      <w:pPr>
        <w:rPr>
          <w:color w:val="000000"/>
          <w:szCs w:val="24"/>
        </w:rPr>
      </w:pPr>
      <w:r w:rsidRPr="008E06BD">
        <w:rPr>
          <w:color w:val="000000"/>
          <w:szCs w:val="24"/>
        </w:rPr>
        <w:t xml:space="preserve">A </w:t>
      </w:r>
      <w:r w:rsidRPr="008E06BD">
        <w:rPr>
          <w:i/>
          <w:color w:val="000000"/>
          <w:szCs w:val="24"/>
        </w:rPr>
        <w:t>de minimis</w:t>
      </w:r>
      <w:r w:rsidRPr="008E06BD">
        <w:rPr>
          <w:color w:val="000000"/>
          <w:szCs w:val="24"/>
        </w:rPr>
        <w:t xml:space="preserve"> settlement may be in your best interest. EPA encourages you to carefully </w:t>
      </w:r>
      <w:r w:rsidR="005211B5">
        <w:rPr>
          <w:color w:val="000000"/>
          <w:szCs w:val="24"/>
        </w:rPr>
        <w:t xml:space="preserve">read </w:t>
      </w:r>
      <w:r w:rsidRPr="008E06BD">
        <w:rPr>
          <w:color w:val="000000"/>
          <w:szCs w:val="24"/>
        </w:rPr>
        <w:t xml:space="preserve">the enclosed fact sheet about the </w:t>
      </w:r>
      <w:r w:rsidR="005211B5">
        <w:rPr>
          <w:color w:val="000000"/>
          <w:szCs w:val="24"/>
        </w:rPr>
        <w:t>S</w:t>
      </w:r>
      <w:r w:rsidRPr="008E06BD">
        <w:rPr>
          <w:color w:val="000000"/>
          <w:szCs w:val="24"/>
        </w:rPr>
        <w:t xml:space="preserve">ite and about </w:t>
      </w:r>
      <w:r w:rsidRPr="008E06BD">
        <w:rPr>
          <w:i/>
          <w:color w:val="000000"/>
          <w:szCs w:val="24"/>
        </w:rPr>
        <w:t>de minimis</w:t>
      </w:r>
      <w:r w:rsidRPr="008E06BD">
        <w:rPr>
          <w:color w:val="000000"/>
          <w:szCs w:val="24"/>
        </w:rPr>
        <w:t xml:space="preserve"> settlements. [Please contact EPA by </w:t>
      </w:r>
      <w:r w:rsidRPr="008E06BD">
        <w:rPr>
          <w:b/>
          <w:color w:val="000000"/>
          <w:szCs w:val="24"/>
        </w:rPr>
        <w:t>[</w:t>
      </w:r>
      <w:r w:rsidRPr="00782BF3">
        <w:rPr>
          <w:b/>
          <w:color w:val="000000"/>
          <w:szCs w:val="24"/>
        </w:rPr>
        <w:t>date</w:t>
      </w:r>
      <w:r w:rsidRPr="008E06BD">
        <w:rPr>
          <w:b/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 to indicate your interest in participating in future negotiations at this site. You may respond individually or through a group or committee, if such a group has been formed.] If you have any questions concerning this letter, please contact (or direct your attorney to contact) </w:t>
      </w:r>
      <w:r w:rsidRPr="008E06BD">
        <w:rPr>
          <w:b/>
          <w:color w:val="000000"/>
          <w:szCs w:val="24"/>
        </w:rPr>
        <w:t>[</w:t>
      </w:r>
      <w:r w:rsidRPr="00782BF3">
        <w:rPr>
          <w:b/>
          <w:color w:val="000000"/>
          <w:szCs w:val="24"/>
        </w:rPr>
        <w:t>name of regional attorney</w:t>
      </w:r>
      <w:r w:rsidR="00782BF3">
        <w:rPr>
          <w:b/>
          <w:color w:val="000000"/>
          <w:szCs w:val="24"/>
        </w:rPr>
        <w:t xml:space="preserve"> at phone/email</w:t>
      </w:r>
      <w:r w:rsidRPr="008E06BD">
        <w:rPr>
          <w:b/>
          <w:color w:val="000000"/>
          <w:szCs w:val="24"/>
        </w:rPr>
        <w:t>]</w:t>
      </w:r>
      <w:r w:rsidRPr="008E06BD">
        <w:rPr>
          <w:color w:val="000000"/>
          <w:szCs w:val="24"/>
        </w:rPr>
        <w:t xml:space="preserve">. </w:t>
      </w:r>
    </w:p>
    <w:p w14:paraId="4486166B" w14:textId="77777777" w:rsidR="00086A09" w:rsidRDefault="00086A09" w:rsidP="00782BF3">
      <w:pPr>
        <w:rPr>
          <w:color w:val="000000"/>
          <w:szCs w:val="24"/>
        </w:rPr>
      </w:pPr>
    </w:p>
    <w:p w14:paraId="6716DBB0" w14:textId="040DA31A" w:rsidR="00086A09" w:rsidRDefault="00086A09" w:rsidP="00782BF3">
      <w:pPr>
        <w:rPr>
          <w:color w:val="000000"/>
          <w:szCs w:val="24"/>
        </w:rPr>
      </w:pPr>
      <w:r>
        <w:rPr>
          <w:color w:val="000000"/>
          <w:szCs w:val="24"/>
        </w:rPr>
        <w:t xml:space="preserve">Sincerely, </w:t>
      </w:r>
    </w:p>
    <w:p w14:paraId="72F6E073" w14:textId="77777777" w:rsidR="00086A09" w:rsidRPr="008E06BD" w:rsidRDefault="00086A09" w:rsidP="00782BF3">
      <w:pPr>
        <w:rPr>
          <w:color w:val="000000"/>
          <w:szCs w:val="24"/>
        </w:rPr>
      </w:pPr>
    </w:p>
    <w:p w14:paraId="76F9DCE4" w14:textId="77777777" w:rsidR="00BD24AD" w:rsidRDefault="00BD24AD" w:rsidP="00782BF3">
      <w:pPr>
        <w:rPr>
          <w:szCs w:val="24"/>
        </w:rPr>
      </w:pPr>
    </w:p>
    <w:p w14:paraId="04A3B9FF" w14:textId="77777777" w:rsidR="00E26629" w:rsidRDefault="00E26629" w:rsidP="00782BF3">
      <w:pPr>
        <w:rPr>
          <w:szCs w:val="24"/>
        </w:rPr>
      </w:pPr>
    </w:p>
    <w:p w14:paraId="32CCA4C1" w14:textId="16C950B9" w:rsidR="00B60493" w:rsidRPr="00086A09" w:rsidRDefault="00B60493" w:rsidP="00B60493">
      <w:pPr>
        <w:pStyle w:val="Default"/>
        <w:rPr>
          <w:rFonts w:ascii="Times New Roman" w:hAnsi="Times New Roman"/>
          <w:b/>
          <w:bCs/>
        </w:rPr>
      </w:pPr>
      <w:r w:rsidRPr="00086A09">
        <w:rPr>
          <w:rFonts w:ascii="Times New Roman" w:hAnsi="Times New Roman"/>
        </w:rPr>
        <w:t>[</w:t>
      </w:r>
      <w:r w:rsidRPr="00086A09">
        <w:rPr>
          <w:rFonts w:ascii="Times New Roman" w:hAnsi="Times New Roman"/>
          <w:b/>
          <w:bCs/>
        </w:rPr>
        <w:t>Name</w:t>
      </w:r>
    </w:p>
    <w:p w14:paraId="7EC7698B" w14:textId="442A95A2" w:rsidR="00B60493" w:rsidRPr="00086A09" w:rsidRDefault="00B60493" w:rsidP="00B60493">
      <w:pPr>
        <w:pStyle w:val="Default"/>
        <w:rPr>
          <w:rFonts w:ascii="Times New Roman" w:hAnsi="Times New Roman"/>
          <w:b/>
          <w:bCs/>
        </w:rPr>
      </w:pPr>
      <w:r w:rsidRPr="00086A09">
        <w:rPr>
          <w:rFonts w:ascii="Times New Roman" w:hAnsi="Times New Roman"/>
          <w:b/>
          <w:bCs/>
        </w:rPr>
        <w:t>Title</w:t>
      </w:r>
    </w:p>
    <w:p w14:paraId="62EFE9AE" w14:textId="4328FEF2" w:rsidR="00B60493" w:rsidRPr="00086A09" w:rsidRDefault="00B60493" w:rsidP="00B60493">
      <w:pPr>
        <w:pStyle w:val="Default"/>
        <w:rPr>
          <w:rFonts w:ascii="Times New Roman" w:hAnsi="Times New Roman"/>
        </w:rPr>
      </w:pPr>
      <w:r w:rsidRPr="00086A09">
        <w:rPr>
          <w:rFonts w:ascii="Times New Roman" w:hAnsi="Times New Roman"/>
          <w:b/>
          <w:bCs/>
        </w:rPr>
        <w:t>Address of Individual Delegated Signature Authority</w:t>
      </w:r>
      <w:r w:rsidRPr="00086A09">
        <w:rPr>
          <w:rFonts w:ascii="Times New Roman" w:hAnsi="Times New Roman"/>
        </w:rPr>
        <w:t xml:space="preserve">] </w:t>
      </w:r>
    </w:p>
    <w:p w14:paraId="6A9C1FB8" w14:textId="77777777" w:rsidR="008D26D4" w:rsidRPr="00CA60A3" w:rsidRDefault="008D26D4" w:rsidP="00086A09">
      <w:pPr>
        <w:jc w:val="both"/>
        <w:rPr>
          <w:szCs w:val="24"/>
        </w:rPr>
      </w:pPr>
    </w:p>
    <w:p w14:paraId="16466558" w14:textId="77777777" w:rsidR="008D26D4" w:rsidRDefault="008D26D4" w:rsidP="00782BF3">
      <w:pPr>
        <w:rPr>
          <w:szCs w:val="24"/>
        </w:rPr>
      </w:pPr>
      <w:r>
        <w:rPr>
          <w:szCs w:val="24"/>
        </w:rPr>
        <w:t>Attachment(s)</w:t>
      </w:r>
    </w:p>
    <w:p w14:paraId="25AAB02C" w14:textId="77777777" w:rsidR="008D26D4" w:rsidRDefault="008D26D4" w:rsidP="00782BF3">
      <w:pPr>
        <w:rPr>
          <w:szCs w:val="24"/>
        </w:rPr>
      </w:pPr>
    </w:p>
    <w:p w14:paraId="2035523E" w14:textId="77777777" w:rsidR="008D26D4" w:rsidRDefault="008D26D4" w:rsidP="00782BF3">
      <w:pPr>
        <w:rPr>
          <w:szCs w:val="24"/>
        </w:rPr>
      </w:pPr>
      <w:r>
        <w:rPr>
          <w:szCs w:val="24"/>
        </w:rPr>
        <w:t>cc:</w:t>
      </w:r>
    </w:p>
    <w:p w14:paraId="38A0C83A" w14:textId="77777777" w:rsidR="00450AFC" w:rsidRPr="008E06BD" w:rsidRDefault="00450AFC" w:rsidP="00782BF3">
      <w:pPr>
        <w:rPr>
          <w:szCs w:val="24"/>
        </w:rPr>
      </w:pPr>
    </w:p>
    <w:sectPr w:rsidR="00450AFC" w:rsidRPr="008E06BD" w:rsidSect="008E06BD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B73BE" w14:textId="77777777" w:rsidR="00DA239A" w:rsidRDefault="00DA239A">
      <w:r>
        <w:separator/>
      </w:r>
    </w:p>
  </w:endnote>
  <w:endnote w:type="continuationSeparator" w:id="0">
    <w:p w14:paraId="44B052AA" w14:textId="77777777" w:rsidR="00DA239A" w:rsidRDefault="00DA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A0CE" w14:textId="77777777" w:rsidR="008E06BD" w:rsidRDefault="008E06BD" w:rsidP="000C78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EC857" w14:textId="77777777" w:rsidR="00326206" w:rsidRDefault="00326206">
    <w:pPr>
      <w:tabs>
        <w:tab w:val="left" w:pos="0"/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398A" w14:textId="77777777" w:rsidR="008E06BD" w:rsidRDefault="008E06BD" w:rsidP="000C78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E1F">
      <w:rPr>
        <w:rStyle w:val="PageNumber"/>
        <w:noProof/>
      </w:rPr>
      <w:t>3</w:t>
    </w:r>
    <w:r>
      <w:rPr>
        <w:rStyle w:val="PageNumber"/>
      </w:rPr>
      <w:fldChar w:fldCharType="end"/>
    </w:r>
  </w:p>
  <w:p w14:paraId="457952C7" w14:textId="77777777" w:rsidR="00326206" w:rsidRDefault="00326206">
    <w:pPr>
      <w:tabs>
        <w:tab w:val="left" w:pos="0"/>
        <w:tab w:val="center" w:pos="4320"/>
        <w:tab w:val="right" w:pos="864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216BC" w14:textId="77777777" w:rsidR="00DA239A" w:rsidRDefault="00DA239A">
      <w:r>
        <w:separator/>
      </w:r>
    </w:p>
  </w:footnote>
  <w:footnote w:type="continuationSeparator" w:id="0">
    <w:p w14:paraId="5F01DA8F" w14:textId="77777777" w:rsidR="00DA239A" w:rsidRDefault="00DA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15"/>
    <w:rsid w:val="00086A09"/>
    <w:rsid w:val="000C7880"/>
    <w:rsid w:val="000D350B"/>
    <w:rsid w:val="000F3200"/>
    <w:rsid w:val="00106B39"/>
    <w:rsid w:val="00142078"/>
    <w:rsid w:val="0014704F"/>
    <w:rsid w:val="001A4A09"/>
    <w:rsid w:val="001C2C27"/>
    <w:rsid w:val="00202941"/>
    <w:rsid w:val="002303C3"/>
    <w:rsid w:val="002A6BAC"/>
    <w:rsid w:val="00326206"/>
    <w:rsid w:val="00327E18"/>
    <w:rsid w:val="003750DF"/>
    <w:rsid w:val="003D3C6A"/>
    <w:rsid w:val="0043431A"/>
    <w:rsid w:val="00450AFC"/>
    <w:rsid w:val="00485107"/>
    <w:rsid w:val="004A35A0"/>
    <w:rsid w:val="005103DA"/>
    <w:rsid w:val="005211B5"/>
    <w:rsid w:val="00564B89"/>
    <w:rsid w:val="005837A4"/>
    <w:rsid w:val="005A0DD4"/>
    <w:rsid w:val="005A2F55"/>
    <w:rsid w:val="006806DF"/>
    <w:rsid w:val="006E1B51"/>
    <w:rsid w:val="006F5644"/>
    <w:rsid w:val="00782BF3"/>
    <w:rsid w:val="0079436E"/>
    <w:rsid w:val="007F7E6D"/>
    <w:rsid w:val="00833585"/>
    <w:rsid w:val="00844B8B"/>
    <w:rsid w:val="008D26D4"/>
    <w:rsid w:val="008E06BD"/>
    <w:rsid w:val="009372E5"/>
    <w:rsid w:val="009F623C"/>
    <w:rsid w:val="00A34315"/>
    <w:rsid w:val="00A418D1"/>
    <w:rsid w:val="00A82A0A"/>
    <w:rsid w:val="00B26C65"/>
    <w:rsid w:val="00B60493"/>
    <w:rsid w:val="00B92407"/>
    <w:rsid w:val="00BC4CE4"/>
    <w:rsid w:val="00BC7F9C"/>
    <w:rsid w:val="00BD24AD"/>
    <w:rsid w:val="00CA60A3"/>
    <w:rsid w:val="00CB6198"/>
    <w:rsid w:val="00D17000"/>
    <w:rsid w:val="00D60D56"/>
    <w:rsid w:val="00DA239A"/>
    <w:rsid w:val="00E26629"/>
    <w:rsid w:val="00E53053"/>
    <w:rsid w:val="00EC4D48"/>
    <w:rsid w:val="00F30E3B"/>
    <w:rsid w:val="00F83E5A"/>
    <w:rsid w:val="00FA5E1F"/>
    <w:rsid w:val="00FD1D68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7049575"/>
  <w15:chartTrackingRefBased/>
  <w15:docId w15:val="{76BF596F-7C63-48E5-A3E6-FA377A8B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315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</w:style>
  <w:style w:type="paragraph" w:customStyle="1" w:styleId="level2">
    <w:name w:val="_level2"/>
    <w:basedOn w:val="Normal"/>
  </w:style>
  <w:style w:type="paragraph" w:customStyle="1" w:styleId="level3">
    <w:name w:val="_level3"/>
    <w:basedOn w:val="Normal"/>
  </w:style>
  <w:style w:type="paragraph" w:customStyle="1" w:styleId="level4">
    <w:name w:val="_level4"/>
    <w:basedOn w:val="Normal"/>
  </w:style>
  <w:style w:type="paragraph" w:customStyle="1" w:styleId="level5">
    <w:name w:val="_level5"/>
    <w:basedOn w:val="Normal"/>
  </w:style>
  <w:style w:type="paragraph" w:customStyle="1" w:styleId="level6">
    <w:name w:val="_level6"/>
    <w:basedOn w:val="Normal"/>
  </w:style>
  <w:style w:type="paragraph" w:customStyle="1" w:styleId="level7">
    <w:name w:val="_level7"/>
    <w:basedOn w:val="Normal"/>
  </w:style>
  <w:style w:type="paragraph" w:customStyle="1" w:styleId="level8">
    <w:name w:val="_level8"/>
    <w:basedOn w:val="Normal"/>
  </w:style>
  <w:style w:type="paragraph" w:customStyle="1" w:styleId="level9">
    <w:name w:val="_level9"/>
    <w:basedOn w:val="Normal"/>
  </w:style>
  <w:style w:type="paragraph" w:customStyle="1" w:styleId="levsl1">
    <w:name w:val="_levsl1"/>
    <w:basedOn w:val="Normal"/>
  </w:style>
  <w:style w:type="paragraph" w:customStyle="1" w:styleId="levsl2">
    <w:name w:val="_levsl2"/>
    <w:basedOn w:val="Normal"/>
  </w:style>
  <w:style w:type="paragraph" w:customStyle="1" w:styleId="levsl3">
    <w:name w:val="_levsl3"/>
    <w:basedOn w:val="Normal"/>
  </w:style>
  <w:style w:type="paragraph" w:customStyle="1" w:styleId="levsl4">
    <w:name w:val="_levsl4"/>
    <w:basedOn w:val="Normal"/>
  </w:style>
  <w:style w:type="paragraph" w:customStyle="1" w:styleId="levsl5">
    <w:name w:val="_levsl5"/>
    <w:basedOn w:val="Normal"/>
  </w:style>
  <w:style w:type="paragraph" w:customStyle="1" w:styleId="levsl6">
    <w:name w:val="_levsl6"/>
    <w:basedOn w:val="Normal"/>
  </w:style>
  <w:style w:type="paragraph" w:customStyle="1" w:styleId="levsl7">
    <w:name w:val="_levsl7"/>
    <w:basedOn w:val="Normal"/>
  </w:style>
  <w:style w:type="paragraph" w:customStyle="1" w:styleId="levsl8">
    <w:name w:val="_levsl8"/>
    <w:basedOn w:val="Normal"/>
  </w:style>
  <w:style w:type="paragraph" w:customStyle="1" w:styleId="levsl9">
    <w:name w:val="_levsl9"/>
    <w:basedOn w:val="Normal"/>
  </w:style>
  <w:style w:type="paragraph" w:customStyle="1" w:styleId="levnl1">
    <w:name w:val="_levnl1"/>
    <w:basedOn w:val="Normal"/>
  </w:style>
  <w:style w:type="paragraph" w:customStyle="1" w:styleId="levnl2">
    <w:name w:val="_levnl2"/>
    <w:basedOn w:val="Normal"/>
  </w:style>
  <w:style w:type="paragraph" w:customStyle="1" w:styleId="levnl3">
    <w:name w:val="_levnl3"/>
    <w:basedOn w:val="Normal"/>
  </w:style>
  <w:style w:type="paragraph" w:customStyle="1" w:styleId="levnl4">
    <w:name w:val="_levnl4"/>
    <w:basedOn w:val="Normal"/>
  </w:style>
  <w:style w:type="paragraph" w:customStyle="1" w:styleId="levnl5">
    <w:name w:val="_levnl5"/>
    <w:basedOn w:val="Normal"/>
  </w:style>
  <w:style w:type="paragraph" w:customStyle="1" w:styleId="levnl6">
    <w:name w:val="_levnl6"/>
    <w:basedOn w:val="Normal"/>
  </w:style>
  <w:style w:type="paragraph" w:customStyle="1" w:styleId="levnl7">
    <w:name w:val="_levnl7"/>
    <w:basedOn w:val="Normal"/>
  </w:style>
  <w:style w:type="paragraph" w:customStyle="1" w:styleId="levnl8">
    <w:name w:val="_levnl8"/>
    <w:basedOn w:val="Normal"/>
  </w:style>
  <w:style w:type="paragraph" w:customStyle="1" w:styleId="levnl9">
    <w:name w:val="_levnl9"/>
    <w:basedOn w:val="Normal"/>
  </w:style>
  <w:style w:type="character" w:customStyle="1" w:styleId="DefaultPara">
    <w:name w:val="Default Para"/>
    <w:basedOn w:val="DefaultParagraphFont"/>
    <w:rPr>
      <w:sz w:val="20"/>
    </w:rPr>
  </w:style>
  <w:style w:type="paragraph" w:customStyle="1" w:styleId="Default">
    <w:name w:val="Default"/>
    <w:basedOn w:val="Normal"/>
    <w:pPr>
      <w:widowControl w:val="0"/>
    </w:pPr>
    <w:rPr>
      <w:rFonts w:ascii="Courier New" w:hAnsi="Courier New"/>
      <w:color w:val="000000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</w:tabs>
    </w:pPr>
  </w:style>
  <w:style w:type="paragraph" w:styleId="Footer">
    <w:name w:val="footer"/>
    <w:basedOn w:val="Normal"/>
    <w:rsid w:val="00A343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06BD"/>
  </w:style>
  <w:style w:type="character" w:styleId="FollowedHyperlink">
    <w:name w:val="FollowedHyperlink"/>
    <w:basedOn w:val="DefaultParagraphFont"/>
    <w:rsid w:val="00564B8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50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0A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8D26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6D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26D4"/>
  </w:style>
  <w:style w:type="paragraph" w:styleId="CommentSubject">
    <w:name w:val="annotation subject"/>
    <w:basedOn w:val="CommentText"/>
    <w:next w:val="CommentText"/>
    <w:link w:val="CommentSubjectChar"/>
    <w:rsid w:val="008D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26D4"/>
    <w:rPr>
      <w:b/>
      <w:bCs/>
    </w:rPr>
  </w:style>
  <w:style w:type="character" w:styleId="Hyperlink">
    <w:name w:val="Hyperlink"/>
    <w:basedOn w:val="DefaultParagraphFont"/>
    <w:rsid w:val="005837A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83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a.gov/enforcement/fact-sheet-superfund-and-small-waste-contributor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09D56CFDA9C48A883603E253C6A1A" ma:contentTypeVersion="15" ma:contentTypeDescription="Create a new document." ma:contentTypeScope="" ma:versionID="0c170c5ca6abd66786ca31165e758468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8d89b7a1-d7ae-4cba-81c2-8d42c78c4016" targetNamespace="http://schemas.microsoft.com/office/2006/metadata/properties" ma:root="true" ma:fieldsID="fd98eb7d0b62c5a2f679c5ebe3dd3741" ns1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d89b7a1-d7ae-4cba-81c2-8d42c78c4016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a8c4d42-3c4c-4aa6-b096-78ae48b3c54c}" ma:internalName="TaxCatchAllLabel" ma:readOnly="true" ma:showField="CatchAllDataLabel" ma:web="8d89b7a1-d7ae-4cba-81c2-8d42c78c4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a8c4d42-3c4c-4aa6-b096-78ae48b3c54c}" ma:internalName="TaxCatchAll" ma:showField="CatchAllData" ma:web="8d89b7a1-d7ae-4cba-81c2-8d42c78c4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9b7a1-d7ae-4cba-81c2-8d42c78c4016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2014-08-15T12:14:07+00:00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A6135B6D-A411-4E86-AAAD-15110C1A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8d89b7a1-d7ae-4cba-81c2-8d42c78c4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FCFE6-7A1C-4BF8-BCE3-A0DBED0C6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5BA58-F345-414D-92EC-E7927247098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07F46F-84C7-4B36-80C3-36A25FB0942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sharepoint.v3"/>
    <ds:schemaRef ds:uri="http://schemas.microsoft.com/sharepoint/v3/fields"/>
    <ds:schemaRef ds:uri="http://purl.org/dc/elements/1.1/"/>
    <ds:schemaRef ds:uri="8d89b7a1-d7ae-4cba-81c2-8d42c78c4016"/>
    <ds:schemaRef ds:uri="http://schemas.microsoft.com/office/infopath/2007/PartnerControls"/>
    <ds:schemaRef ds:uri="http://schemas.openxmlformats.org/package/2006/metadata/core-properties"/>
    <ds:schemaRef ds:uri="4ffa91fb-a0ff-4ac5-b2db-65c790d184a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7151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"First Point of Contact" Letter for Use with De Minimis Parties</vt:lpstr>
    </vt:vector>
  </TitlesOfParts>
  <Company>EPA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"First Point of Contact" Letter for Use with De Minimis Parties</dc:title>
  <dc:subject/>
  <dc:creator>Jlinett</dc:creator>
  <cp:keywords/>
  <dc:description/>
  <cp:lastModifiedBy>McCullough, Mary</cp:lastModifiedBy>
  <cp:revision>2</cp:revision>
  <cp:lastPrinted>2014-08-14T18:34:00Z</cp:lastPrinted>
  <dcterms:created xsi:type="dcterms:W3CDTF">2016-02-11T15:13:00Z</dcterms:created>
  <dcterms:modified xsi:type="dcterms:W3CDTF">2016-02-11T15:13:00Z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0x01010042109D56CFDA9C48A883603E253C6A1A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Document_x0020_Type">
    <vt:lpwstr/>
  </property>
  <property fmtid="{D5CDD505-2E9C-101B-9397-08002B2CF9AE}" pid="6" name="Document Type">
    <vt:lpwstr/>
  </property>
</Properties>
</file>