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33267923"/>
        <w:docPartObj>
          <w:docPartGallery w:val="Cover Pages"/>
          <w:docPartUnique/>
        </w:docPartObj>
      </w:sdtPr>
      <w:sdtEndPr>
        <w:rPr>
          <w:i/>
          <w:u w:val="single"/>
        </w:rPr>
      </w:sdtEndPr>
      <w:sdtContent>
        <w:p w:rsidR="00E92F89" w:rsidRPr="00AD5238" w:rsidRDefault="00576321">
          <w:r w:rsidRPr="00AD5238">
            <w:rPr>
              <w:noProof/>
            </w:rPr>
            <mc:AlternateContent>
              <mc:Choice Requires="wps">
                <w:drawing>
                  <wp:anchor distT="0" distB="0" distL="114300" distR="114300" simplePos="0" relativeHeight="251677696" behindDoc="0" locked="0" layoutInCell="0" allowOverlap="1" wp14:anchorId="7C60FD6C" wp14:editId="2FE70C26">
                    <wp:simplePos x="0" y="0"/>
                    <wp:positionH relativeFrom="page">
                      <wp:posOffset>381000</wp:posOffset>
                    </wp:positionH>
                    <wp:positionV relativeFrom="page">
                      <wp:posOffset>2667000</wp:posOffset>
                    </wp:positionV>
                    <wp:extent cx="6560820" cy="1333500"/>
                    <wp:effectExtent l="0" t="0" r="11430" b="1905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1333500"/>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p w:rsidR="00564F0B" w:rsidRDefault="00564F0B" w:rsidP="00F915CF">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Advancing Exposure Science</w:t>
                                </w:r>
                              </w:p>
                              <w:p w:rsidR="00564F0B" w:rsidRDefault="002D312E" w:rsidP="005D3B18">
                                <w:pPr>
                                  <w:pStyle w:val="NoSpacing"/>
                                  <w:spacing w:after="120"/>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651046899"/>
                                    <w:dataBinding w:prefixMappings="xmlns:ns0='http://schemas.openxmlformats.org/package/2006/metadata/core-properties' xmlns:ns1='http://purl.org/dc/elements/1.1/'" w:xpath="/ns0:coreProperties[1]/ns1:title[1]" w:storeItemID="{6C3C8BC8-F283-45AE-878A-BAB7291924A1}"/>
                                    <w:text/>
                                  </w:sdtPr>
                                  <w:sdtEndPr/>
                                  <w:sdtContent>
                                    <w:r w:rsidR="00564F0B">
                                      <w:rPr>
                                        <w:rFonts w:asciiTheme="majorHAnsi" w:eastAsiaTheme="majorEastAsia" w:hAnsiTheme="majorHAnsi" w:cstheme="majorBidi"/>
                                        <w:color w:val="FFFFFF" w:themeColor="background1"/>
                                        <w:sz w:val="72"/>
                                        <w:szCs w:val="72"/>
                                      </w:rPr>
                                      <w:t>ES21</w:t>
                                    </w:r>
                                  </w:sdtContent>
                                </w:sdt>
                                <w:r w:rsidR="00564F0B">
                                  <w:rPr>
                                    <w:rFonts w:asciiTheme="majorHAnsi" w:eastAsiaTheme="majorEastAsia" w:hAnsiTheme="majorHAnsi" w:cstheme="majorBidi"/>
                                    <w:color w:val="FFFFFF" w:themeColor="background1"/>
                                    <w:sz w:val="72"/>
                                    <w:szCs w:val="72"/>
                                  </w:rPr>
                                  <w:t xml:space="preserve"> Progress Report: 2016</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60FD6C" id="Rectangle 16" o:spid="_x0000_s1026" style="position:absolute;margin-left:30pt;margin-top:210pt;width:516.6pt;height:1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" o:allowincell="f" fillcolor="#4f81bd [3204]" strokecolor="white [3212]" strokeweight="1pt">
                    <v:textbox inset="14.4pt,,14.4pt">
                      <w:txbxContent>
                        <w:p w:rsidR="00564F0B" w:rsidRDefault="00564F0B" w:rsidP="00F915CF">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Advancing Exposure Science</w:t>
                          </w:r>
                        </w:p>
                        <w:p w:rsidR="00564F0B" w:rsidRDefault="00BF5B76" w:rsidP="005D3B18">
                          <w:pPr>
                            <w:pStyle w:val="NoSpacing"/>
                            <w:spacing w:after="120"/>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651046899"/>
                              <w:dataBinding w:prefixMappings="xmlns:ns0='http://schemas.openxmlformats.org/package/2006/metadata/core-properties' xmlns:ns1='http://purl.org/dc/elements/1.1/'" w:xpath="/ns0:coreProperties[1]/ns1:title[1]" w:storeItemID="{6C3C8BC8-F283-45AE-878A-BAB7291924A1}"/>
                              <w:text/>
                            </w:sdtPr>
                            <w:sdtEndPr/>
                            <w:sdtContent>
                              <w:r w:rsidR="00564F0B">
                                <w:rPr>
                                  <w:rFonts w:asciiTheme="majorHAnsi" w:eastAsiaTheme="majorEastAsia" w:hAnsiTheme="majorHAnsi" w:cstheme="majorBidi"/>
                                  <w:color w:val="FFFFFF" w:themeColor="background1"/>
                                  <w:sz w:val="72"/>
                                  <w:szCs w:val="72"/>
                                </w:rPr>
                                <w:t>ES21</w:t>
                              </w:r>
                            </w:sdtContent>
                          </w:sdt>
                          <w:r w:rsidR="00564F0B">
                            <w:rPr>
                              <w:rFonts w:asciiTheme="majorHAnsi" w:eastAsiaTheme="majorEastAsia" w:hAnsiTheme="majorHAnsi" w:cstheme="majorBidi"/>
                              <w:color w:val="FFFFFF" w:themeColor="background1"/>
                              <w:sz w:val="72"/>
                              <w:szCs w:val="72"/>
                            </w:rPr>
                            <w:t xml:space="preserve"> Progress Report: 2016</w:t>
                          </w:r>
                        </w:p>
                      </w:txbxContent>
                    </v:textbox>
                    <w10:wrap anchorx="page" anchory="page"/>
                  </v:rect>
                </w:pict>
              </mc:Fallback>
            </mc:AlternateContent>
          </w:r>
          <w:r w:rsidR="00180823" w:rsidRPr="00AD5238">
            <w:rPr>
              <w:noProof/>
            </w:rPr>
            <w:drawing>
              <wp:inline distT="0" distB="0" distL="0" distR="0" wp14:anchorId="4DC9E7A5" wp14:editId="55C8769D">
                <wp:extent cx="4267200" cy="5689600"/>
                <wp:effectExtent l="0" t="0" r="0" b="0"/>
                <wp:docPr id="8" name="Picture 8" descr="Exposure research encompasses a range of areas, from the lab to field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sure research encompasses a range of areas, from the lab to field stu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5689600"/>
                        </a:xfrm>
                        <a:prstGeom prst="rect">
                          <a:avLst/>
                        </a:prstGeom>
                        <a:noFill/>
                        <a:ln>
                          <a:noFill/>
                        </a:ln>
                      </pic:spPr>
                    </pic:pic>
                  </a:graphicData>
                </a:graphic>
              </wp:inline>
            </w:drawing>
          </w:r>
          <w:r w:rsidRPr="00AD5238">
            <w:rPr>
              <w:noProof/>
            </w:rPr>
            <mc:AlternateContent>
              <mc:Choice Requires="wpg">
                <w:drawing>
                  <wp:anchor distT="0" distB="0" distL="114300" distR="114300" simplePos="0" relativeHeight="251675648" behindDoc="0" locked="0" layoutInCell="0" allowOverlap="1" wp14:anchorId="067B3E6E" wp14:editId="4116A9D3">
                    <wp:simplePos x="0" y="0"/>
                    <wp:positionH relativeFrom="page">
                      <wp:align>right</wp:align>
                    </wp:positionH>
                    <wp:positionV relativeFrom="page">
                      <wp:align>top</wp:align>
                    </wp:positionV>
                    <wp:extent cx="3103245" cy="10058400"/>
                    <wp:effectExtent l="0" t="0" r="381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17" name="Group 364"/>
                            <wpg:cNvGrpSpPr>
                              <a:grpSpLocks/>
                            </wpg:cNvGrpSpPr>
                            <wpg:grpSpPr bwMode="auto">
                              <a:xfrm>
                                <a:off x="7344" y="0"/>
                                <a:ext cx="4896" cy="15840"/>
                                <a:chOff x="7560" y="0"/>
                                <a:chExt cx="4700" cy="15840"/>
                              </a:xfrm>
                            </wpg:grpSpPr>
                            <wps:wsp>
                              <wps:cNvPr id="18"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9"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0"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696740209"/>
                                    <w:showingPlcHd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564F0B" w:rsidRDefault="00564F0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21"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64F0B" w:rsidRDefault="00564F0B">
                                  <w:pPr>
                                    <w:pStyle w:val="NoSpacing"/>
                                    <w:spacing w:line="360" w:lineRule="auto"/>
                                    <w:rPr>
                                      <w:color w:val="FFFFFF" w:themeColor="background1"/>
                                    </w:rPr>
                                  </w:pPr>
                                </w:p>
                                <w:sdt>
                                  <w:sdtPr>
                                    <w:rPr>
                                      <w:color w:val="FFFFFF" w:themeColor="background1"/>
                                    </w:rPr>
                                    <w:alias w:val="Company"/>
                                    <w:id w:val="-1042589020"/>
                                    <w:showingPlcHdr/>
                                    <w:dataBinding w:prefixMappings="xmlns:ns0='http://schemas.openxmlformats.org/officeDocument/2006/extended-properties'" w:xpath="/ns0:Properties[1]/ns0:Company[1]" w:storeItemID="{6668398D-A668-4E3E-A5EB-62B293D839F1}"/>
                                    <w:text/>
                                  </w:sdtPr>
                                  <w:sdtEndPr/>
                                  <w:sdtContent>
                                    <w:p w:rsidR="00564F0B" w:rsidRDefault="00564F0B">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629775774"/>
                                    <w:showingPlcHd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EndPr/>
                                  <w:sdtContent>
                                    <w:p w:rsidR="00564F0B" w:rsidRDefault="00564F0B">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67B3E6E" id="Group 14" o:spid="_x0000_s1027" style="position:absolute;margin-left:193.15pt;margin-top:0;width:244.35pt;height:11in;z-index:25167564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696740209"/>
                              <w:showingPlcHd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564F0B" w:rsidRDefault="00564F0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" filled="f" stroked="f" strokecolor="white" strokeweight="1pt">
                      <v:fill opacity="52428f"/>
                      <v:textbox inset="28.8pt,14.4pt,14.4pt,14.4pt">
                        <w:txbxContent>
                          <w:p w:rsidR="00564F0B" w:rsidRDefault="00564F0B">
                            <w:pPr>
                              <w:pStyle w:val="NoSpacing"/>
                              <w:spacing w:line="360" w:lineRule="auto"/>
                              <w:rPr>
                                <w:color w:val="FFFFFF" w:themeColor="background1"/>
                              </w:rPr>
                            </w:pPr>
                          </w:p>
                          <w:sdt>
                            <w:sdtPr>
                              <w:rPr>
                                <w:color w:val="FFFFFF" w:themeColor="background1"/>
                              </w:rPr>
                              <w:alias w:val="Company"/>
                              <w:id w:val="-1042589020"/>
                              <w:showingPlcHdr/>
                              <w:dataBinding w:prefixMappings="xmlns:ns0='http://schemas.openxmlformats.org/officeDocument/2006/extended-properties'" w:xpath="/ns0:Properties[1]/ns0:Company[1]" w:storeItemID="{6668398D-A668-4E3E-A5EB-62B293D839F1}"/>
                              <w:text/>
                            </w:sdtPr>
                            <w:sdtEndPr/>
                            <w:sdtContent>
                              <w:p w:rsidR="00564F0B" w:rsidRDefault="00564F0B">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629775774"/>
                              <w:showingPlcHd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EndPr/>
                            <w:sdtContent>
                              <w:p w:rsidR="00564F0B" w:rsidRDefault="00564F0B">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864E45" w:rsidRPr="00AD5238" w:rsidRDefault="00864E45">
          <w:pPr>
            <w:rPr>
              <w:noProof/>
            </w:rPr>
          </w:pPr>
        </w:p>
        <w:p w:rsidR="00864E45" w:rsidRPr="00AD5238" w:rsidRDefault="00864E45">
          <w:pPr>
            <w:rPr>
              <w:noProof/>
            </w:rPr>
          </w:pPr>
        </w:p>
        <w:p w:rsidR="00864E45" w:rsidRPr="00AD5238" w:rsidRDefault="00864E45">
          <w:pPr>
            <w:rPr>
              <w:noProof/>
            </w:rPr>
          </w:pPr>
          <w:r w:rsidRPr="00AD5238">
            <w:rPr>
              <w:noProof/>
            </w:rPr>
            <w:drawing>
              <wp:inline distT="0" distB="0" distL="0" distR="0" wp14:anchorId="1D7DCF68" wp14:editId="7E8A94C1">
                <wp:extent cx="3533775" cy="1298589"/>
                <wp:effectExtent l="0" t="0" r="0" b="0"/>
                <wp:docPr id="10" name="Picture 10" descr="C:\Users\Susan\AppData\Local\Microsoft\Windows\INetCache\Content.Outlook\E36A3KRY\ES21_FinalLogo_Clear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INetCache\Content.Outlook\E36A3KRY\ES21_FinalLogo_Clear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4659" cy="1313613"/>
                        </a:xfrm>
                        <a:prstGeom prst="rect">
                          <a:avLst/>
                        </a:prstGeom>
                        <a:noFill/>
                        <a:ln>
                          <a:noFill/>
                        </a:ln>
                      </pic:spPr>
                    </pic:pic>
                  </a:graphicData>
                </a:graphic>
              </wp:inline>
            </w:drawing>
          </w:r>
        </w:p>
        <w:p w:rsidR="00E92F89" w:rsidRPr="00AD5238" w:rsidRDefault="00E618DE">
          <w:pPr>
            <w:rPr>
              <w:i/>
              <w:u w:val="single"/>
            </w:rPr>
          </w:pPr>
          <w:r w:rsidRPr="00AD5238">
            <w:rPr>
              <w:i/>
              <w:u w:val="single"/>
            </w:rPr>
            <w:t xml:space="preserve"> </w:t>
          </w:r>
        </w:p>
      </w:sdtContent>
    </w:sdt>
    <w:p w:rsidR="00D12D19" w:rsidRPr="005D3B18" w:rsidRDefault="00CC1EBE" w:rsidP="00B62AFC">
      <w:pPr>
        <w:pStyle w:val="Title"/>
        <w:rPr>
          <w:b/>
          <w:spacing w:val="0"/>
          <w:sz w:val="28"/>
          <w:szCs w:val="28"/>
        </w:rPr>
      </w:pPr>
      <w:r w:rsidRPr="005D3B18">
        <w:rPr>
          <w:b/>
          <w:spacing w:val="0"/>
          <w:sz w:val="28"/>
          <w:szCs w:val="28"/>
          <w:shd w:val="clear" w:color="auto" w:fill="FFFFFF"/>
        </w:rPr>
        <w:lastRenderedPageBreak/>
        <w:t>Executive Summary</w:t>
      </w:r>
    </w:p>
    <w:p w:rsidR="005F5B0E" w:rsidRDefault="005F5B0E" w:rsidP="005F5B0E">
      <w:pPr>
        <w:spacing w:line="240" w:lineRule="auto"/>
        <w:rPr>
          <w:rFonts w:asciiTheme="majorHAnsi" w:eastAsia="Times New Roman" w:hAnsiTheme="majorHAnsi" w:cs="Tahoma"/>
          <w:color w:val="151515"/>
        </w:rPr>
      </w:pPr>
      <w:r>
        <w:rPr>
          <w:rFonts w:asciiTheme="majorHAnsi" w:eastAsia="Times New Roman" w:hAnsiTheme="majorHAnsi"/>
        </w:rPr>
        <w:t xml:space="preserve">Over the past year the ES 21 Federal Working Group has made significant progress in meeting the challenges posed by the </w:t>
      </w:r>
      <w:r w:rsidRPr="00BF4C10">
        <w:rPr>
          <w:rFonts w:asciiTheme="majorHAnsi" w:eastAsia="Times New Roman" w:hAnsiTheme="majorHAnsi"/>
        </w:rPr>
        <w:t xml:space="preserve">National Academies, </w:t>
      </w:r>
      <w:r>
        <w:rPr>
          <w:rFonts w:asciiTheme="majorHAnsi" w:eastAsia="Times New Roman" w:hAnsiTheme="majorHAnsi"/>
        </w:rPr>
        <w:t>in their report</w:t>
      </w:r>
      <w:r w:rsidRPr="00BF4C10">
        <w:rPr>
          <w:rFonts w:asciiTheme="majorHAnsi" w:eastAsia="Times New Roman" w:hAnsiTheme="majorHAnsi"/>
        </w:rPr>
        <w:t>, </w:t>
      </w:r>
      <w:hyperlink r:id="rId12" w:history="1">
        <w:r w:rsidRPr="00BF4C10">
          <w:rPr>
            <w:rFonts w:asciiTheme="majorHAnsi" w:eastAsia="Times New Roman" w:hAnsiTheme="majorHAnsi"/>
            <w:i/>
            <w:iCs/>
          </w:rPr>
          <w:t>Exposure Science in the 21st Century: A Vision and a Strategy</w:t>
        </w:r>
      </w:hyperlink>
      <w:r>
        <w:rPr>
          <w:rFonts w:asciiTheme="majorHAnsi" w:eastAsia="Times New Roman" w:hAnsiTheme="majorHAnsi"/>
        </w:rPr>
        <w:t>.</w:t>
      </w:r>
      <w:r w:rsidRPr="00BF4C10">
        <w:rPr>
          <w:rFonts w:asciiTheme="majorHAnsi" w:eastAsia="Times New Roman" w:hAnsiTheme="majorHAnsi"/>
          <w:vertAlign w:val="superscript"/>
        </w:rPr>
        <w:footnoteReference w:id="1"/>
      </w:r>
      <w:r w:rsidRPr="00BF4C10">
        <w:rPr>
          <w:rFonts w:asciiTheme="majorHAnsi" w:eastAsia="Times New Roman" w:hAnsiTheme="majorHAnsi"/>
        </w:rPr>
        <w:t xml:space="preserve">  </w:t>
      </w:r>
      <w:r w:rsidRPr="001F4575">
        <w:rPr>
          <w:rFonts w:asciiTheme="majorHAnsi" w:eastAsia="Times New Roman" w:hAnsiTheme="majorHAnsi" w:cs="Tahoma"/>
          <w:color w:val="151515"/>
        </w:rPr>
        <w:t xml:space="preserve">The </w:t>
      </w:r>
      <w:r>
        <w:rPr>
          <w:rFonts w:asciiTheme="majorHAnsi" w:eastAsia="Times New Roman" w:hAnsiTheme="majorHAnsi" w:cs="Tahoma"/>
          <w:color w:val="151515"/>
        </w:rPr>
        <w:t xml:space="preserve">ES21 FWG continues to focus on </w:t>
      </w:r>
      <w:r w:rsidRPr="001F4575">
        <w:rPr>
          <w:rFonts w:asciiTheme="majorHAnsi" w:eastAsia="Times New Roman" w:hAnsiTheme="majorHAnsi" w:cs="Tahoma"/>
          <w:color w:val="151515"/>
        </w:rPr>
        <w:t>cross-government effort</w:t>
      </w:r>
      <w:r>
        <w:rPr>
          <w:rFonts w:asciiTheme="majorHAnsi" w:eastAsia="Times New Roman" w:hAnsiTheme="majorHAnsi" w:cs="Tahoma"/>
          <w:color w:val="151515"/>
        </w:rPr>
        <w:t>s</w:t>
      </w:r>
      <w:r w:rsidRPr="001F4575">
        <w:rPr>
          <w:rFonts w:asciiTheme="majorHAnsi" w:eastAsia="Times New Roman" w:hAnsiTheme="majorHAnsi" w:cs="Tahoma"/>
          <w:color w:val="151515"/>
        </w:rPr>
        <w:t xml:space="preserve"> to identify efficiencies and collaborative opportunities </w:t>
      </w:r>
      <w:r>
        <w:rPr>
          <w:rFonts w:asciiTheme="majorHAnsi" w:eastAsia="Times New Roman" w:hAnsiTheme="majorHAnsi" w:cs="Tahoma"/>
          <w:color w:val="151515"/>
        </w:rPr>
        <w:t xml:space="preserve">in the area of exposure science. </w:t>
      </w:r>
      <w:r w:rsidRPr="001F4575">
        <w:rPr>
          <w:rFonts w:asciiTheme="majorHAnsi" w:eastAsia="Times New Roman" w:hAnsiTheme="majorHAnsi" w:cs="Tahoma"/>
          <w:color w:val="151515"/>
        </w:rPr>
        <w:t> </w:t>
      </w:r>
      <w:r>
        <w:rPr>
          <w:rFonts w:asciiTheme="majorHAnsi" w:eastAsia="Times New Roman" w:hAnsiTheme="majorHAnsi" w:cs="Tahoma"/>
          <w:color w:val="151515"/>
        </w:rPr>
        <w:t>The five main recommendations identified in the NAS report continue to serve as the strategic roadmap for the ES21 FWG’s work.</w:t>
      </w:r>
    </w:p>
    <w:p w:rsidR="005F5B0E" w:rsidRPr="00F04158" w:rsidRDefault="005F5B0E" w:rsidP="005F5B0E">
      <w:pPr>
        <w:spacing w:line="240" w:lineRule="auto"/>
        <w:rPr>
          <w:rFonts w:asciiTheme="majorHAnsi" w:eastAsia="Times New Roman" w:hAnsiTheme="majorHAnsi"/>
        </w:rPr>
      </w:pPr>
      <w:r>
        <w:rPr>
          <w:rFonts w:asciiTheme="majorHAnsi" w:eastAsia="Times New Roman" w:hAnsiTheme="majorHAnsi"/>
        </w:rPr>
        <w:t>Building on the foundational work of the previous years, the ES21FWG has expanded its reach and has moved from organizational and outreach activities to operational strategies and projects.</w:t>
      </w:r>
      <w:r w:rsidRPr="00AC43D9">
        <w:rPr>
          <w:rFonts w:asciiTheme="majorHAnsi" w:eastAsia="Times New Roman" w:hAnsiTheme="majorHAnsi"/>
        </w:rPr>
        <w:t xml:space="preserve"> </w:t>
      </w:r>
      <w:r w:rsidRPr="00F04158">
        <w:rPr>
          <w:rFonts w:asciiTheme="majorHAnsi" w:eastAsia="Times New Roman" w:hAnsiTheme="majorHAnsi"/>
        </w:rPr>
        <w:t xml:space="preserve">With the </w:t>
      </w:r>
      <w:r>
        <w:rPr>
          <w:rFonts w:asciiTheme="majorHAnsi" w:eastAsia="Times New Roman" w:hAnsiTheme="majorHAnsi"/>
        </w:rPr>
        <w:t>ES21 FWG</w:t>
      </w:r>
      <w:r w:rsidRPr="00F04158">
        <w:rPr>
          <w:rFonts w:asciiTheme="majorHAnsi" w:eastAsia="Times New Roman" w:hAnsiTheme="majorHAnsi"/>
        </w:rPr>
        <w:t xml:space="preserve"> in place, the advantages</w:t>
      </w:r>
      <w:r>
        <w:rPr>
          <w:rFonts w:asciiTheme="majorHAnsi" w:eastAsia="Times New Roman" w:hAnsiTheme="majorHAnsi"/>
        </w:rPr>
        <w:t xml:space="preserve"> of collaboration across the Federal Government</w:t>
      </w:r>
      <w:r w:rsidRPr="00F04158">
        <w:rPr>
          <w:rFonts w:asciiTheme="majorHAnsi" w:eastAsia="Times New Roman" w:hAnsiTheme="majorHAnsi"/>
        </w:rPr>
        <w:t xml:space="preserve"> have become even clearer.   New innovative solutions to real world problems now have the benefit of cross-agency expertise and resources.  </w:t>
      </w:r>
    </w:p>
    <w:p w:rsidR="005F5B0E" w:rsidRDefault="005F5B0E" w:rsidP="005F5B0E">
      <w:pPr>
        <w:spacing w:line="240" w:lineRule="auto"/>
        <w:rPr>
          <w:rFonts w:asciiTheme="majorHAnsi" w:eastAsia="Times New Roman" w:hAnsiTheme="majorHAnsi"/>
        </w:rPr>
      </w:pPr>
      <w:r>
        <w:rPr>
          <w:rFonts w:asciiTheme="majorHAnsi" w:eastAsia="Times New Roman" w:hAnsiTheme="majorHAnsi"/>
        </w:rPr>
        <w:t xml:space="preserve">The ES21FWG is preparing a series of </w:t>
      </w:r>
      <w:r w:rsidR="00C51C16">
        <w:rPr>
          <w:rFonts w:asciiTheme="majorHAnsi" w:eastAsia="Times New Roman" w:hAnsiTheme="majorHAnsi"/>
        </w:rPr>
        <w:t>case examples</w:t>
      </w:r>
      <w:r>
        <w:rPr>
          <w:rFonts w:asciiTheme="majorHAnsi" w:eastAsia="Times New Roman" w:hAnsiTheme="majorHAnsi"/>
        </w:rPr>
        <w:t xml:space="preserve"> </w:t>
      </w:r>
      <w:r w:rsidRPr="00C41EED">
        <w:rPr>
          <w:rFonts w:asciiTheme="majorHAnsi" w:eastAsia="Times New Roman" w:hAnsiTheme="majorHAnsi"/>
        </w:rPr>
        <w:t xml:space="preserve">on emerging issues </w:t>
      </w:r>
      <w:r>
        <w:rPr>
          <w:rFonts w:asciiTheme="majorHAnsi" w:eastAsia="Times New Roman" w:hAnsiTheme="majorHAnsi"/>
        </w:rPr>
        <w:t xml:space="preserve">with a strong focus on the importance of exposure information and assessment. These </w:t>
      </w:r>
      <w:r w:rsidR="00C51C16">
        <w:rPr>
          <w:rFonts w:asciiTheme="majorHAnsi" w:eastAsia="Times New Roman" w:hAnsiTheme="majorHAnsi"/>
        </w:rPr>
        <w:t>case examples</w:t>
      </w:r>
      <w:r>
        <w:rPr>
          <w:rFonts w:asciiTheme="majorHAnsi" w:eastAsia="Times New Roman" w:hAnsiTheme="majorHAnsi"/>
        </w:rPr>
        <w:t xml:space="preserve"> pull together</w:t>
      </w:r>
      <w:r w:rsidRPr="00C41EED">
        <w:rPr>
          <w:rFonts w:asciiTheme="majorHAnsi" w:eastAsia="Times New Roman" w:hAnsiTheme="majorHAnsi"/>
        </w:rPr>
        <w:t xml:space="preserve"> the approaches and outcomes of </w:t>
      </w:r>
      <w:r>
        <w:rPr>
          <w:rFonts w:asciiTheme="majorHAnsi" w:eastAsia="Times New Roman" w:hAnsiTheme="majorHAnsi"/>
        </w:rPr>
        <w:t>multiple</w:t>
      </w:r>
      <w:r w:rsidRPr="00C41EED">
        <w:rPr>
          <w:rFonts w:asciiTheme="majorHAnsi" w:eastAsia="Times New Roman" w:hAnsiTheme="majorHAnsi"/>
        </w:rPr>
        <w:t xml:space="preserve"> agencies, each tasked with different aspects of studying and managing emerging exposure problems</w:t>
      </w:r>
      <w:r w:rsidRPr="003D4110">
        <w:rPr>
          <w:rFonts w:asciiTheme="majorHAnsi" w:eastAsia="Times New Roman" w:hAnsiTheme="majorHAnsi"/>
        </w:rPr>
        <w:t xml:space="preserve"> into </w:t>
      </w:r>
      <w:r w:rsidR="00A61153" w:rsidRPr="003D4110">
        <w:rPr>
          <w:rFonts w:asciiTheme="majorHAnsi" w:eastAsia="Times New Roman" w:hAnsiTheme="majorHAnsi"/>
        </w:rPr>
        <w:t xml:space="preserve">individual </w:t>
      </w:r>
      <w:r w:rsidRPr="003D4110">
        <w:rPr>
          <w:rFonts w:asciiTheme="majorHAnsi" w:eastAsia="Times New Roman" w:hAnsiTheme="majorHAnsi"/>
        </w:rPr>
        <w:t>report</w:t>
      </w:r>
      <w:r w:rsidR="00A61153" w:rsidRPr="003D4110">
        <w:rPr>
          <w:rFonts w:asciiTheme="majorHAnsi" w:eastAsia="Times New Roman" w:hAnsiTheme="majorHAnsi"/>
        </w:rPr>
        <w:t>s</w:t>
      </w:r>
      <w:r w:rsidRPr="003D4110">
        <w:rPr>
          <w:rFonts w:asciiTheme="majorHAnsi" w:eastAsia="Times New Roman" w:hAnsiTheme="majorHAnsi"/>
        </w:rPr>
        <w:t>.</w:t>
      </w:r>
      <w:r w:rsidRPr="00C41EED">
        <w:rPr>
          <w:rFonts w:asciiTheme="majorHAnsi" w:eastAsia="Times New Roman" w:hAnsiTheme="majorHAnsi"/>
        </w:rPr>
        <w:t xml:space="preserve">  </w:t>
      </w:r>
      <w:r>
        <w:rPr>
          <w:rFonts w:asciiTheme="majorHAnsi" w:eastAsia="Times New Roman" w:hAnsiTheme="majorHAnsi"/>
        </w:rPr>
        <w:t xml:space="preserve">These </w:t>
      </w:r>
      <w:r w:rsidR="00C51C16">
        <w:rPr>
          <w:rFonts w:asciiTheme="majorHAnsi" w:eastAsia="Times New Roman" w:hAnsiTheme="majorHAnsi"/>
        </w:rPr>
        <w:t>case examples</w:t>
      </w:r>
      <w:r>
        <w:rPr>
          <w:rFonts w:asciiTheme="majorHAnsi" w:eastAsia="Times New Roman" w:hAnsiTheme="majorHAnsi"/>
        </w:rPr>
        <w:t xml:space="preserve"> will </w:t>
      </w:r>
      <w:r w:rsidRPr="00C41EED">
        <w:rPr>
          <w:rFonts w:asciiTheme="majorHAnsi" w:eastAsia="Times New Roman" w:hAnsiTheme="majorHAnsi"/>
        </w:rPr>
        <w:t>serve as roadmaps for how new advances in exposure science can be used to address complex public health and environmental issues.</w:t>
      </w:r>
    </w:p>
    <w:p w:rsidR="005F5B0E" w:rsidRDefault="005F5B0E" w:rsidP="005F5B0E">
      <w:pPr>
        <w:spacing w:after="0" w:line="240" w:lineRule="auto"/>
        <w:rPr>
          <w:rFonts w:asciiTheme="majorHAnsi" w:eastAsia="Times New Roman" w:hAnsiTheme="majorHAnsi"/>
        </w:rPr>
      </w:pPr>
      <w:r>
        <w:rPr>
          <w:rFonts w:asciiTheme="majorHAnsi" w:eastAsia="Times New Roman" w:hAnsiTheme="majorHAnsi"/>
        </w:rPr>
        <w:t xml:space="preserve">This year the ES </w:t>
      </w:r>
      <w:r w:rsidRPr="003D4110">
        <w:t xml:space="preserve">21 </w:t>
      </w:r>
      <w:r w:rsidRPr="003D4110">
        <w:rPr>
          <w:rFonts w:asciiTheme="majorHAnsi" w:eastAsia="Times New Roman" w:hAnsiTheme="majorHAnsi"/>
        </w:rPr>
        <w:t>FWG opened</w:t>
      </w:r>
      <w:r w:rsidRPr="005043CC">
        <w:rPr>
          <w:rFonts w:asciiTheme="majorHAnsi" w:eastAsia="Times New Roman" w:hAnsiTheme="majorHAnsi"/>
        </w:rPr>
        <w:t xml:space="preserve"> discussions </w:t>
      </w:r>
      <w:r>
        <w:rPr>
          <w:rFonts w:asciiTheme="majorHAnsi" w:eastAsia="Times New Roman" w:hAnsiTheme="majorHAnsi"/>
        </w:rPr>
        <w:t xml:space="preserve">with the </w:t>
      </w:r>
      <w:r w:rsidRPr="00C41EED">
        <w:rPr>
          <w:rFonts w:asciiTheme="majorHAnsi" w:eastAsia="Times New Roman" w:hAnsiTheme="majorHAnsi"/>
          <w:i/>
        </w:rPr>
        <w:t>Chemical Toxicity and Assessment Workgroup</w:t>
      </w:r>
      <w:r>
        <w:rPr>
          <w:rFonts w:asciiTheme="majorHAnsi" w:eastAsia="Times New Roman" w:hAnsiTheme="majorHAnsi"/>
        </w:rPr>
        <w:t xml:space="preserve"> </w:t>
      </w:r>
      <w:r w:rsidRPr="005043CC">
        <w:rPr>
          <w:rFonts w:asciiTheme="majorHAnsi" w:eastAsia="Times New Roman" w:hAnsiTheme="majorHAnsi"/>
        </w:rPr>
        <w:t xml:space="preserve">about how </w:t>
      </w:r>
      <w:r>
        <w:rPr>
          <w:rFonts w:asciiTheme="majorHAnsi" w:eastAsia="Times New Roman" w:hAnsiTheme="majorHAnsi"/>
        </w:rPr>
        <w:t xml:space="preserve">to most effectively </w:t>
      </w:r>
      <w:r w:rsidRPr="005043CC">
        <w:rPr>
          <w:rFonts w:asciiTheme="majorHAnsi" w:eastAsia="Times New Roman" w:hAnsiTheme="majorHAnsi"/>
        </w:rPr>
        <w:t xml:space="preserve">coordinate in the areas where </w:t>
      </w:r>
      <w:r>
        <w:rPr>
          <w:rFonts w:asciiTheme="majorHAnsi" w:eastAsia="Times New Roman" w:hAnsiTheme="majorHAnsi"/>
        </w:rPr>
        <w:t xml:space="preserve">the two groups’ </w:t>
      </w:r>
      <w:r w:rsidRPr="005043CC">
        <w:rPr>
          <w:rFonts w:asciiTheme="majorHAnsi" w:eastAsia="Times New Roman" w:hAnsiTheme="majorHAnsi"/>
        </w:rPr>
        <w:t xml:space="preserve">charters intersect.  Although the two groups have distinct purposes and expertise, </w:t>
      </w:r>
      <w:r>
        <w:rPr>
          <w:rFonts w:asciiTheme="majorHAnsi" w:eastAsia="Times New Roman" w:hAnsiTheme="majorHAnsi"/>
        </w:rPr>
        <w:t>the exposure science component of each is</w:t>
      </w:r>
      <w:r w:rsidRPr="005043CC">
        <w:rPr>
          <w:rFonts w:asciiTheme="majorHAnsi" w:eastAsia="Times New Roman" w:hAnsiTheme="majorHAnsi"/>
        </w:rPr>
        <w:t xml:space="preserve"> deeply interdependent.  </w:t>
      </w:r>
      <w:r>
        <w:rPr>
          <w:rFonts w:asciiTheme="majorHAnsi" w:eastAsia="Times New Roman" w:hAnsiTheme="majorHAnsi"/>
        </w:rPr>
        <w:t xml:space="preserve">By </w:t>
      </w:r>
      <w:r w:rsidRPr="005043CC">
        <w:rPr>
          <w:rFonts w:asciiTheme="majorHAnsi" w:eastAsia="Times New Roman" w:hAnsiTheme="majorHAnsi"/>
        </w:rPr>
        <w:t xml:space="preserve">strengthening our exchange of knowledge and data </w:t>
      </w:r>
      <w:r>
        <w:rPr>
          <w:rFonts w:asciiTheme="majorHAnsi" w:eastAsia="Times New Roman" w:hAnsiTheme="majorHAnsi"/>
        </w:rPr>
        <w:t>we will facilitate</w:t>
      </w:r>
      <w:r w:rsidRPr="005043CC">
        <w:rPr>
          <w:rFonts w:asciiTheme="majorHAnsi" w:eastAsia="Times New Roman" w:hAnsiTheme="majorHAnsi"/>
        </w:rPr>
        <w:t xml:space="preserve"> member agencies to excel at their individual strengths </w:t>
      </w:r>
      <w:r>
        <w:rPr>
          <w:rFonts w:asciiTheme="majorHAnsi" w:eastAsia="Times New Roman" w:hAnsiTheme="majorHAnsi"/>
        </w:rPr>
        <w:t>while ensuring a consistent and efficient use of Federal resources.</w:t>
      </w:r>
    </w:p>
    <w:p w:rsidR="005F5B0E" w:rsidRDefault="005F5B0E" w:rsidP="005F5B0E">
      <w:pPr>
        <w:spacing w:after="0" w:line="240" w:lineRule="auto"/>
        <w:rPr>
          <w:rFonts w:asciiTheme="majorHAnsi" w:eastAsia="Times New Roman" w:hAnsiTheme="majorHAnsi"/>
        </w:rPr>
      </w:pPr>
    </w:p>
    <w:p w:rsidR="005F5B0E" w:rsidRDefault="005F5B0E" w:rsidP="005F5B0E">
      <w:pPr>
        <w:spacing w:after="0" w:line="240" w:lineRule="auto"/>
        <w:rPr>
          <w:rFonts w:asciiTheme="majorHAnsi" w:eastAsia="Times New Roman" w:hAnsiTheme="majorHAnsi"/>
        </w:rPr>
      </w:pPr>
      <w:r w:rsidRPr="00AD2D0C">
        <w:rPr>
          <w:rFonts w:asciiTheme="majorHAnsi" w:eastAsia="Times New Roman" w:hAnsiTheme="majorHAnsi"/>
        </w:rPr>
        <w:t xml:space="preserve">The ES21 FWG has developed a website to provide an overview of sensor-related SBIR funding opportunities across </w:t>
      </w:r>
      <w:r>
        <w:rPr>
          <w:rFonts w:asciiTheme="majorHAnsi" w:eastAsia="Times New Roman" w:hAnsiTheme="majorHAnsi"/>
        </w:rPr>
        <w:t xml:space="preserve">Federal </w:t>
      </w:r>
      <w:r w:rsidRPr="00AD2D0C">
        <w:rPr>
          <w:rFonts w:asciiTheme="majorHAnsi" w:eastAsia="Times New Roman" w:hAnsiTheme="majorHAnsi"/>
        </w:rPr>
        <w:t>agencies, including solicitation dates, award types and dollar amount.</w:t>
      </w:r>
      <w:r>
        <w:rPr>
          <w:rFonts w:asciiTheme="majorHAnsi" w:eastAsia="Times New Roman" w:hAnsiTheme="majorHAnsi"/>
        </w:rPr>
        <w:t xml:space="preserve"> </w:t>
      </w:r>
      <w:r w:rsidRPr="00AD2D0C">
        <w:rPr>
          <w:rFonts w:asciiTheme="majorHAnsi" w:eastAsia="Times New Roman" w:hAnsiTheme="majorHAnsi"/>
        </w:rPr>
        <w:t>The U.S. Government is a signific</w:t>
      </w:r>
      <w:r>
        <w:rPr>
          <w:rFonts w:asciiTheme="majorHAnsi" w:eastAsia="Times New Roman" w:hAnsiTheme="majorHAnsi"/>
        </w:rPr>
        <w:t>ant driver of sensor innovation including</w:t>
      </w:r>
      <w:r w:rsidRPr="00AD2D0C">
        <w:rPr>
          <w:rFonts w:asciiTheme="majorHAnsi" w:eastAsia="Times New Roman" w:hAnsiTheme="majorHAnsi"/>
        </w:rPr>
        <w:t xml:space="preserve"> investing in low cost, portable, easy-to-use technologies to facilitate the collection of real time, reliable measurement information.</w:t>
      </w:r>
      <w:r>
        <w:rPr>
          <w:rFonts w:asciiTheme="majorHAnsi" w:eastAsia="Times New Roman" w:hAnsiTheme="majorHAnsi"/>
        </w:rPr>
        <w:t xml:space="preserve"> This website is already being used to identify collaborative opportunities, and to maximize information sharing and cost sharing across the Federal partners. </w:t>
      </w:r>
    </w:p>
    <w:p w:rsidR="005F5B0E" w:rsidRDefault="005F5B0E" w:rsidP="005F5B0E">
      <w:pPr>
        <w:spacing w:after="0" w:line="240" w:lineRule="auto"/>
        <w:rPr>
          <w:rFonts w:asciiTheme="majorHAnsi" w:eastAsia="Times New Roman" w:hAnsiTheme="majorHAnsi"/>
        </w:rPr>
      </w:pPr>
    </w:p>
    <w:p w:rsidR="005F5B0E" w:rsidRDefault="005F5B0E" w:rsidP="005F5B0E">
      <w:pPr>
        <w:spacing w:after="0" w:line="240" w:lineRule="auto"/>
        <w:rPr>
          <w:rFonts w:asciiTheme="majorHAnsi" w:eastAsia="Times New Roman" w:hAnsiTheme="majorHAnsi"/>
        </w:rPr>
      </w:pPr>
      <w:r>
        <w:rPr>
          <w:rFonts w:asciiTheme="majorHAnsi" w:eastAsia="Times New Roman" w:hAnsiTheme="majorHAnsi"/>
        </w:rPr>
        <w:t xml:space="preserve">These are just a few examples of progress being made by the ES21FWG. The more complete report provides much more detail on these as well as many other accomplishments to date. In a resource constrained </w:t>
      </w:r>
      <w:r w:rsidRPr="003D4110">
        <w:rPr>
          <w:rFonts w:asciiTheme="majorHAnsi" w:eastAsia="Times New Roman" w:hAnsiTheme="majorHAnsi"/>
        </w:rPr>
        <w:t>environment</w:t>
      </w:r>
      <w:r w:rsidR="00DB1557" w:rsidRPr="003D4110">
        <w:rPr>
          <w:rFonts w:asciiTheme="majorHAnsi" w:eastAsia="Times New Roman" w:hAnsiTheme="majorHAnsi"/>
        </w:rPr>
        <w:t>,</w:t>
      </w:r>
      <w:r>
        <w:rPr>
          <w:rFonts w:asciiTheme="majorHAnsi" w:eastAsia="Times New Roman" w:hAnsiTheme="majorHAnsi"/>
        </w:rPr>
        <w:t xml:space="preserve"> the collaborative component of these groups will ensure wise use of resources and reduce duplication of effort and maximize the sharing of exposure related data and information.</w:t>
      </w:r>
    </w:p>
    <w:p w:rsidR="00BF4C10" w:rsidRPr="00AD5238" w:rsidRDefault="00BF4C10" w:rsidP="00BF4C10">
      <w:pPr>
        <w:rPr>
          <w:rFonts w:asciiTheme="majorHAnsi" w:hAnsiTheme="majorHAnsi" w:cs="Times New Roman"/>
          <w:b/>
          <w:sz w:val="24"/>
          <w:szCs w:val="24"/>
        </w:rPr>
      </w:pPr>
    </w:p>
    <w:p w:rsidR="00426F10" w:rsidRPr="005D3B18" w:rsidRDefault="00426F10" w:rsidP="00B00BBE">
      <w:pPr>
        <w:rPr>
          <w:b/>
          <w:sz w:val="28"/>
          <w:szCs w:val="28"/>
        </w:rPr>
      </w:pPr>
      <w:r w:rsidRPr="005D3B18">
        <w:rPr>
          <w:b/>
          <w:sz w:val="28"/>
          <w:szCs w:val="28"/>
        </w:rPr>
        <w:t>What is Exposure Science in the 21</w:t>
      </w:r>
      <w:r w:rsidRPr="005D3B18">
        <w:rPr>
          <w:b/>
          <w:sz w:val="28"/>
          <w:szCs w:val="28"/>
          <w:vertAlign w:val="superscript"/>
        </w:rPr>
        <w:t xml:space="preserve">st </w:t>
      </w:r>
      <w:r w:rsidRPr="005D3B18">
        <w:rPr>
          <w:b/>
          <w:sz w:val="28"/>
          <w:szCs w:val="28"/>
        </w:rPr>
        <w:t>Century (ES21)?</w:t>
      </w:r>
    </w:p>
    <w:p w:rsidR="005271E1" w:rsidRPr="00AD5238" w:rsidRDefault="005271E1" w:rsidP="00426F10">
      <w:pPr>
        <w:spacing w:before="120" w:after="120" w:line="240" w:lineRule="auto"/>
        <w:rPr>
          <w:rFonts w:asciiTheme="majorHAnsi" w:eastAsia="Times New Roman" w:hAnsiTheme="majorHAnsi"/>
        </w:rPr>
      </w:pPr>
      <w:r w:rsidRPr="005D3B18">
        <w:rPr>
          <w:rFonts w:asciiTheme="majorHAnsi" w:eastAsia="Times New Roman" w:hAnsiTheme="majorHAnsi"/>
          <w:noProof/>
        </w:rPr>
        <w:drawing>
          <wp:anchor distT="0" distB="0" distL="114300" distR="114300" simplePos="0" relativeHeight="251678720" behindDoc="0" locked="0" layoutInCell="1" allowOverlap="1" wp14:anchorId="13332264" wp14:editId="2BBB1AF7">
            <wp:simplePos x="0" y="0"/>
            <wp:positionH relativeFrom="column">
              <wp:posOffset>-93980</wp:posOffset>
            </wp:positionH>
            <wp:positionV relativeFrom="paragraph">
              <wp:posOffset>143510</wp:posOffset>
            </wp:positionV>
            <wp:extent cx="3456305" cy="2020570"/>
            <wp:effectExtent l="0" t="0" r="0" b="0"/>
            <wp:wrapSquare wrapText="bothSides"/>
            <wp:docPr id="9" name="Picture 9" descr="C:\Users\Susan\Downloads\ehp.1206170.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wnloads\ehp.1206170.g00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6305"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F10" w:rsidRPr="00AD5238" w:rsidRDefault="00426F10" w:rsidP="00426F10">
      <w:pPr>
        <w:spacing w:before="120" w:after="120" w:line="240" w:lineRule="auto"/>
        <w:rPr>
          <w:rFonts w:asciiTheme="majorHAnsi" w:eastAsia="Times New Roman" w:hAnsiTheme="majorHAnsi"/>
        </w:rPr>
      </w:pPr>
      <w:r w:rsidRPr="00AD5238">
        <w:rPr>
          <w:rFonts w:asciiTheme="majorHAnsi" w:eastAsia="Times New Roman" w:hAnsiTheme="majorHAnsi"/>
        </w:rPr>
        <w:t>Exposure Science in the 21</w:t>
      </w:r>
      <w:r w:rsidRPr="005D3B18">
        <w:rPr>
          <w:rFonts w:asciiTheme="majorHAnsi" w:eastAsia="Times New Roman" w:hAnsiTheme="majorHAnsi"/>
          <w:vertAlign w:val="superscript"/>
        </w:rPr>
        <w:t>st</w:t>
      </w:r>
      <w:r w:rsidRPr="00AD5238">
        <w:rPr>
          <w:rFonts w:asciiTheme="majorHAnsi" w:eastAsia="Times New Roman" w:hAnsiTheme="majorHAnsi"/>
        </w:rPr>
        <w:t xml:space="preserve"> Century (ES21) is both a vision for the future of exposure science, and a strategy for using new technologies and strategic collaborations to move the field forward. It challenges exposure science to evolve while continuing to prevent and mitigate adverse exposures to human and ecosystem health. </w:t>
      </w:r>
      <w:r w:rsidR="005271E1" w:rsidRPr="00AD5238">
        <w:rPr>
          <w:rFonts w:asciiTheme="majorHAnsi" w:eastAsia="Times New Roman" w:hAnsiTheme="majorHAnsi"/>
        </w:rPr>
        <w:t>As reflected in Fig</w:t>
      </w:r>
      <w:r w:rsidR="004B5BB3" w:rsidRPr="00AD5238">
        <w:rPr>
          <w:rFonts w:asciiTheme="majorHAnsi" w:eastAsia="Times New Roman" w:hAnsiTheme="majorHAnsi"/>
        </w:rPr>
        <w:t xml:space="preserve">ure </w:t>
      </w:r>
      <w:r w:rsidR="005271E1" w:rsidRPr="00AD5238">
        <w:rPr>
          <w:rFonts w:asciiTheme="majorHAnsi" w:eastAsia="Times New Roman" w:hAnsiTheme="majorHAnsi"/>
        </w:rPr>
        <w:t>1</w:t>
      </w:r>
      <w:r w:rsidR="00937ADC" w:rsidRPr="00AD5238">
        <w:rPr>
          <w:rFonts w:asciiTheme="majorHAnsi" w:eastAsia="Times New Roman" w:hAnsiTheme="majorHAnsi"/>
        </w:rPr>
        <w:t>,</w:t>
      </w:r>
      <w:r w:rsidR="005271E1" w:rsidRPr="00AD5238">
        <w:rPr>
          <w:rFonts w:asciiTheme="majorHAnsi" w:eastAsia="Times New Roman" w:hAnsiTheme="majorHAnsi"/>
        </w:rPr>
        <w:t xml:space="preserve"> exposure science for the 21</w:t>
      </w:r>
      <w:r w:rsidR="005271E1" w:rsidRPr="00AD5238">
        <w:rPr>
          <w:rFonts w:asciiTheme="majorHAnsi" w:eastAsia="Times New Roman" w:hAnsiTheme="majorHAnsi"/>
          <w:vertAlign w:val="superscript"/>
        </w:rPr>
        <w:t>st</w:t>
      </w:r>
      <w:r w:rsidR="005271E1" w:rsidRPr="00AD5238">
        <w:rPr>
          <w:rFonts w:asciiTheme="majorHAnsi" w:eastAsia="Times New Roman" w:hAnsiTheme="majorHAnsi"/>
        </w:rPr>
        <w:t xml:space="preserve"> century connects sources with other factors to </w:t>
      </w:r>
      <w:r w:rsidR="005A4D60" w:rsidRPr="00AD5238">
        <w:rPr>
          <w:rFonts w:asciiTheme="majorHAnsi" w:eastAsia="Times New Roman" w:hAnsiTheme="majorHAnsi"/>
        </w:rPr>
        <w:t>better understand</w:t>
      </w:r>
      <w:r w:rsidR="005271E1" w:rsidRPr="00AD5238">
        <w:rPr>
          <w:rFonts w:asciiTheme="majorHAnsi" w:eastAsia="Times New Roman" w:hAnsiTheme="majorHAnsi"/>
        </w:rPr>
        <w:t xml:space="preserve"> critical outcomes.</w:t>
      </w:r>
    </w:p>
    <w:p w:rsidR="00662888" w:rsidRPr="00AD5238" w:rsidRDefault="00DD13D7" w:rsidP="00662888">
      <w:pPr>
        <w:spacing w:before="120" w:after="120" w:line="240" w:lineRule="auto"/>
        <w:rPr>
          <w:rFonts w:asciiTheme="majorHAnsi" w:eastAsia="Times New Roman" w:hAnsiTheme="majorHAnsi"/>
          <w:u w:val="single"/>
        </w:rPr>
      </w:pPr>
      <w:r w:rsidRPr="005D3B18">
        <w:rPr>
          <w:noProof/>
        </w:rPr>
        <mc:AlternateContent>
          <mc:Choice Requires="wps">
            <w:drawing>
              <wp:anchor distT="0" distB="0" distL="114300" distR="114300" simplePos="0" relativeHeight="251685888" behindDoc="0" locked="0" layoutInCell="1" allowOverlap="1" wp14:anchorId="440637E4" wp14:editId="3D9B0E94">
                <wp:simplePos x="0" y="0"/>
                <wp:positionH relativeFrom="margin">
                  <wp:align>left</wp:align>
                </wp:positionH>
                <wp:positionV relativeFrom="paragraph">
                  <wp:posOffset>1270</wp:posOffset>
                </wp:positionV>
                <wp:extent cx="4175760" cy="17526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175760" cy="175260"/>
                        </a:xfrm>
                        <a:prstGeom prst="rect">
                          <a:avLst/>
                        </a:prstGeom>
                        <a:solidFill>
                          <a:prstClr val="white"/>
                        </a:solidFill>
                        <a:ln>
                          <a:noFill/>
                        </a:ln>
                      </wps:spPr>
                      <wps:txbx>
                        <w:txbxContent>
                          <w:p w:rsidR="00564F0B" w:rsidRPr="005271E1" w:rsidRDefault="00564F0B" w:rsidP="005271E1">
                            <w:pPr>
                              <w:pStyle w:val="Caption"/>
                            </w:pPr>
                            <w:r w:rsidRPr="00D5085D">
                              <w:rPr>
                                <w:rFonts w:ascii="Helvetica" w:hAnsi="Helvetica" w:cs="Helvetica"/>
                                <w:color w:val="000000"/>
                                <w:shd w:val="clear" w:color="auto" w:fill="FFFFFF"/>
                              </w:rPr>
                              <w:t xml:space="preserve">Figure </w:t>
                            </w:r>
                            <w:r w:rsidRPr="00D5085D">
                              <w:rPr>
                                <w:rFonts w:ascii="Helvetica" w:hAnsi="Helvetica" w:cs="Helvetica"/>
                                <w:color w:val="000000"/>
                                <w:shd w:val="clear" w:color="auto" w:fill="FFFFFF"/>
                              </w:rPr>
                              <w:fldChar w:fldCharType="begin"/>
                            </w:r>
                            <w:r w:rsidRPr="00D5085D">
                              <w:rPr>
                                <w:rFonts w:ascii="Helvetica" w:hAnsi="Helvetica" w:cs="Helvetica"/>
                                <w:color w:val="000000"/>
                                <w:shd w:val="clear" w:color="auto" w:fill="FFFFFF"/>
                              </w:rPr>
                              <w:instrText xml:space="preserve"> SEQ Figure \* ARABIC </w:instrText>
                            </w:r>
                            <w:r w:rsidRPr="00D5085D">
                              <w:rPr>
                                <w:rFonts w:ascii="Helvetica" w:hAnsi="Helvetica" w:cs="Helvetica"/>
                                <w:color w:val="000000"/>
                                <w:shd w:val="clear" w:color="auto" w:fill="FFFFFF"/>
                              </w:rPr>
                              <w:fldChar w:fldCharType="separate"/>
                            </w:r>
                            <w:r w:rsidRPr="00D5085D">
                              <w:rPr>
                                <w:rFonts w:ascii="Helvetica" w:hAnsi="Helvetica" w:cs="Helvetica"/>
                                <w:color w:val="000000"/>
                                <w:shd w:val="clear" w:color="auto" w:fill="FFFFFF"/>
                              </w:rPr>
                              <w:t>1</w:t>
                            </w:r>
                            <w:r w:rsidRPr="00D5085D">
                              <w:rPr>
                                <w:rFonts w:ascii="Helvetica" w:hAnsi="Helvetica" w:cs="Helvetica"/>
                                <w:color w:val="000000"/>
                                <w:shd w:val="clear" w:color="auto" w:fill="FFFFFF"/>
                              </w:rPr>
                              <w:fldChar w:fldCharType="end"/>
                            </w:r>
                            <w:r w:rsidRPr="00D5085D">
                              <w:rPr>
                                <w:rFonts w:ascii="Helvetica" w:hAnsi="Helvetica" w:cs="Helvetica"/>
                                <w:color w:val="000000"/>
                                <w:shd w:val="clear" w:color="auto" w:fill="FFFFFF"/>
                              </w:rPr>
                              <w:t xml:space="preserve"> - Core Elements of Exposure Science,</w:t>
                            </w:r>
                            <w:r>
                              <w:rPr>
                                <w:rFonts w:ascii="Helvetica" w:hAnsi="Helvetica" w:cs="Helvetica"/>
                                <w:color w:val="000000"/>
                                <w:shd w:val="clear" w:color="auto" w:fill="FFFFFF"/>
                              </w:rPr>
                              <w:t xml:space="preserve"> Reproduced from</w:t>
                            </w:r>
                            <w:r>
                              <w:rPr>
                                <w:rStyle w:val="apple-converted-space"/>
                                <w:rFonts w:ascii="Helvetica" w:hAnsi="Helvetica" w:cs="Helvetica"/>
                                <w:color w:val="000000"/>
                                <w:shd w:val="clear" w:color="auto" w:fill="FFFFFF"/>
                              </w:rPr>
                              <w:t> </w:t>
                            </w:r>
                            <w:hyperlink r:id="rId14" w:anchor="r12" w:history="1">
                              <w:r>
                                <w:rPr>
                                  <w:rStyle w:val="Hyperlink"/>
                                  <w:rFonts w:ascii="Helvetica" w:hAnsi="Helvetica" w:cs="Helvetica"/>
                                  <w:color w:val="3366CC"/>
                                  <w:shd w:val="clear" w:color="auto" w:fill="FFFFFF"/>
                                </w:rPr>
                                <w:t>NRC (2012</w:t>
                              </w:r>
                            </w:hyperlink>
                            <w:r>
                              <w:rPr>
                                <w:rStyle w:val="Hyperlink"/>
                                <w:rFonts w:ascii="Helvetica" w:hAnsi="Helvetica" w:cs="Helvetica"/>
                                <w:color w:val="3366CC"/>
                                <w:shd w:val="clear"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637E4" id="_x0000_t202" coordsize="21600,21600" o:spt="202" path="m,l,21600r21600,l21600,xe">
                <v:stroke joinstyle="miter"/>
                <v:path gradientshapeok="t" o:connecttype="rect"/>
              </v:shapetype>
              <v:shape id="Text Box 23" o:spid="_x0000_s1033" type="#_x0000_t202" style="position:absolute;margin-left:0;margin-top:.1pt;width:328.8pt;height:13.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" stroked="f">
                <v:textbox inset="0,0,0,0">
                  <w:txbxContent>
                    <w:p w:rsidR="00564F0B" w:rsidRPr="005271E1" w:rsidRDefault="00564F0B" w:rsidP="005271E1">
                      <w:pPr>
                        <w:pStyle w:val="Caption"/>
                      </w:pPr>
                      <w:r w:rsidRPr="00D5085D">
                        <w:rPr>
                          <w:rFonts w:ascii="Helvetica" w:hAnsi="Helvetica" w:cs="Helvetica"/>
                          <w:color w:val="000000"/>
                          <w:shd w:val="clear" w:color="auto" w:fill="FFFFFF"/>
                        </w:rPr>
                        <w:t xml:space="preserve">Figure </w:t>
                      </w:r>
                      <w:r w:rsidRPr="00D5085D">
                        <w:rPr>
                          <w:rFonts w:ascii="Helvetica" w:hAnsi="Helvetica" w:cs="Helvetica"/>
                          <w:color w:val="000000"/>
                          <w:shd w:val="clear" w:color="auto" w:fill="FFFFFF"/>
                        </w:rPr>
                        <w:fldChar w:fldCharType="begin"/>
                      </w:r>
                      <w:r w:rsidRPr="00D5085D">
                        <w:rPr>
                          <w:rFonts w:ascii="Helvetica" w:hAnsi="Helvetica" w:cs="Helvetica"/>
                          <w:color w:val="000000"/>
                          <w:shd w:val="clear" w:color="auto" w:fill="FFFFFF"/>
                        </w:rPr>
                        <w:instrText xml:space="preserve"> SEQ Figure \* ARABIC </w:instrText>
                      </w:r>
                      <w:r w:rsidRPr="00D5085D">
                        <w:rPr>
                          <w:rFonts w:ascii="Helvetica" w:hAnsi="Helvetica" w:cs="Helvetica"/>
                          <w:color w:val="000000"/>
                          <w:shd w:val="clear" w:color="auto" w:fill="FFFFFF"/>
                        </w:rPr>
                        <w:fldChar w:fldCharType="separate"/>
                      </w:r>
                      <w:r w:rsidRPr="00D5085D">
                        <w:rPr>
                          <w:rFonts w:ascii="Helvetica" w:hAnsi="Helvetica" w:cs="Helvetica"/>
                          <w:color w:val="000000"/>
                          <w:shd w:val="clear" w:color="auto" w:fill="FFFFFF"/>
                        </w:rPr>
                        <w:t>1</w:t>
                      </w:r>
                      <w:r w:rsidRPr="00D5085D">
                        <w:rPr>
                          <w:rFonts w:ascii="Helvetica" w:hAnsi="Helvetica" w:cs="Helvetica"/>
                          <w:color w:val="000000"/>
                          <w:shd w:val="clear" w:color="auto" w:fill="FFFFFF"/>
                        </w:rPr>
                        <w:fldChar w:fldCharType="end"/>
                      </w:r>
                      <w:r w:rsidRPr="00D5085D">
                        <w:rPr>
                          <w:rFonts w:ascii="Helvetica" w:hAnsi="Helvetica" w:cs="Helvetica"/>
                          <w:color w:val="000000"/>
                          <w:shd w:val="clear" w:color="auto" w:fill="FFFFFF"/>
                        </w:rPr>
                        <w:t xml:space="preserve"> - Core Elements of Exposure Science,</w:t>
                      </w:r>
                      <w:r>
                        <w:rPr>
                          <w:rFonts w:ascii="Helvetica" w:hAnsi="Helvetica" w:cs="Helvetica"/>
                          <w:color w:val="000000"/>
                          <w:shd w:val="clear" w:color="auto" w:fill="FFFFFF"/>
                        </w:rPr>
                        <w:t xml:space="preserve"> Reproduced from</w:t>
                      </w:r>
                      <w:r>
                        <w:rPr>
                          <w:rStyle w:val="apple-converted-space"/>
                          <w:rFonts w:ascii="Helvetica" w:hAnsi="Helvetica" w:cs="Helvetica"/>
                          <w:color w:val="000000"/>
                          <w:shd w:val="clear" w:color="auto" w:fill="FFFFFF"/>
                        </w:rPr>
                        <w:t> </w:t>
                      </w:r>
                      <w:hyperlink r:id="rId15" w:anchor="r12" w:history="1">
                        <w:r>
                          <w:rPr>
                            <w:rStyle w:val="Hyperlink"/>
                            <w:rFonts w:ascii="Helvetica" w:hAnsi="Helvetica" w:cs="Helvetica"/>
                            <w:color w:val="3366CC"/>
                            <w:shd w:val="clear" w:color="auto" w:fill="FFFFFF"/>
                          </w:rPr>
                          <w:t>NRC (2012</w:t>
                        </w:r>
                      </w:hyperlink>
                      <w:r>
                        <w:rPr>
                          <w:rStyle w:val="Hyperlink"/>
                          <w:rFonts w:ascii="Helvetica" w:hAnsi="Helvetica" w:cs="Helvetica"/>
                          <w:color w:val="3366CC"/>
                          <w:shd w:val="clear" w:color="auto" w:fill="FFFFFF"/>
                        </w:rPr>
                        <w:t>)</w:t>
                      </w:r>
                    </w:p>
                  </w:txbxContent>
                </v:textbox>
                <w10:wrap type="square" anchorx="margin"/>
              </v:shape>
            </w:pict>
          </mc:Fallback>
        </mc:AlternateContent>
      </w:r>
    </w:p>
    <w:p w:rsidR="00BF4C10" w:rsidRPr="00AD5238" w:rsidRDefault="00426F10" w:rsidP="00662888">
      <w:pPr>
        <w:spacing w:before="120" w:after="120" w:line="240" w:lineRule="auto"/>
        <w:rPr>
          <w:rFonts w:asciiTheme="majorHAnsi" w:eastAsia="Times New Roman" w:hAnsiTheme="majorHAnsi"/>
        </w:rPr>
      </w:pPr>
      <w:r w:rsidRPr="005D3B18">
        <w:rPr>
          <w:rFonts w:asciiTheme="majorHAnsi" w:eastAsia="Times New Roman" w:hAnsiTheme="majorHAnsi"/>
          <w:b/>
          <w:u w:val="single"/>
        </w:rPr>
        <w:t>Background</w:t>
      </w:r>
      <w:r w:rsidRPr="005D3B18">
        <w:rPr>
          <w:rFonts w:asciiTheme="majorHAnsi" w:eastAsia="Times New Roman" w:hAnsiTheme="majorHAnsi"/>
          <w:b/>
        </w:rPr>
        <w:t>:</w:t>
      </w:r>
      <w:r w:rsidRPr="00AD5238">
        <w:rPr>
          <w:rFonts w:asciiTheme="majorHAnsi" w:eastAsia="Times New Roman" w:hAnsiTheme="majorHAnsi"/>
        </w:rPr>
        <w:t xml:space="preserve"> </w:t>
      </w:r>
      <w:r w:rsidR="00BF4C10" w:rsidRPr="00AD5238">
        <w:rPr>
          <w:rFonts w:asciiTheme="majorHAnsi" w:eastAsia="Times New Roman" w:hAnsiTheme="majorHAnsi"/>
        </w:rPr>
        <w:t xml:space="preserve">In 2010, EPA, with support from </w:t>
      </w:r>
      <w:r w:rsidR="00662888" w:rsidRPr="00AD5238">
        <w:rPr>
          <w:rFonts w:asciiTheme="majorHAnsi" w:eastAsia="Times New Roman" w:hAnsiTheme="majorHAnsi"/>
        </w:rPr>
        <w:t>National Institute of environmental Health Sciences (</w:t>
      </w:r>
      <w:r w:rsidR="00BF4C10" w:rsidRPr="00AD5238">
        <w:rPr>
          <w:rFonts w:asciiTheme="majorHAnsi" w:eastAsia="Times New Roman" w:hAnsiTheme="majorHAnsi"/>
        </w:rPr>
        <w:t>NIEHS</w:t>
      </w:r>
      <w:r w:rsidR="00662888" w:rsidRPr="00AD5238">
        <w:rPr>
          <w:rFonts w:asciiTheme="majorHAnsi" w:eastAsia="Times New Roman" w:hAnsiTheme="majorHAnsi"/>
        </w:rPr>
        <w:t>)</w:t>
      </w:r>
      <w:r w:rsidR="00BF4C10" w:rsidRPr="00AD5238">
        <w:rPr>
          <w:rFonts w:asciiTheme="majorHAnsi" w:eastAsia="Times New Roman" w:hAnsiTheme="majorHAnsi"/>
        </w:rPr>
        <w:t>, requested that the National Academies, as independent advisers on scientific matters, develop a long-range vision for exposure science in the 21</w:t>
      </w:r>
      <w:r w:rsidR="00BF4C10" w:rsidRPr="005D3B18">
        <w:rPr>
          <w:rFonts w:asciiTheme="majorHAnsi" w:eastAsia="Times New Roman" w:hAnsiTheme="majorHAnsi"/>
          <w:vertAlign w:val="superscript"/>
        </w:rPr>
        <w:t>st</w:t>
      </w:r>
      <w:r w:rsidR="00BF4C10" w:rsidRPr="00AD5238">
        <w:rPr>
          <w:rFonts w:asciiTheme="majorHAnsi" w:eastAsia="Times New Roman" w:hAnsiTheme="majorHAnsi"/>
        </w:rPr>
        <w:t xml:space="preserve"> century and a strategy for implementing this vision over the next twenty years.</w:t>
      </w:r>
      <w:r w:rsidRPr="00AD5238">
        <w:rPr>
          <w:rFonts w:asciiTheme="majorHAnsi" w:eastAsia="Times New Roman" w:hAnsiTheme="majorHAnsi"/>
        </w:rPr>
        <w:t xml:space="preserve"> </w:t>
      </w:r>
      <w:r w:rsidR="00BF4C10" w:rsidRPr="00AD5238">
        <w:rPr>
          <w:rFonts w:asciiTheme="majorHAnsi" w:eastAsia="Times New Roman" w:hAnsiTheme="majorHAnsi"/>
        </w:rPr>
        <w:t>The report, </w:t>
      </w:r>
      <w:hyperlink r:id="rId16" w:history="1">
        <w:r w:rsidR="00BF4C10" w:rsidRPr="00AD5238">
          <w:rPr>
            <w:rFonts w:asciiTheme="majorHAnsi" w:eastAsia="Times New Roman" w:hAnsiTheme="majorHAnsi"/>
            <w:i/>
            <w:iCs/>
          </w:rPr>
          <w:t>Exposure Science in the 21</w:t>
        </w:r>
        <w:r w:rsidR="00BF4C10" w:rsidRPr="005D3B18">
          <w:rPr>
            <w:rFonts w:asciiTheme="majorHAnsi" w:eastAsia="Times New Roman" w:hAnsiTheme="majorHAnsi"/>
            <w:i/>
            <w:iCs/>
            <w:vertAlign w:val="superscript"/>
          </w:rPr>
          <w:t>st</w:t>
        </w:r>
        <w:r w:rsidR="00BF4C10" w:rsidRPr="00AD5238">
          <w:rPr>
            <w:rFonts w:asciiTheme="majorHAnsi" w:eastAsia="Times New Roman" w:hAnsiTheme="majorHAnsi"/>
            <w:i/>
            <w:iCs/>
          </w:rPr>
          <w:t xml:space="preserve"> Century: A Vision and a Strategy</w:t>
        </w:r>
      </w:hyperlink>
      <w:r w:rsidR="00BF4C10" w:rsidRPr="00AD5238">
        <w:rPr>
          <w:rFonts w:asciiTheme="majorHAnsi" w:eastAsia="Times New Roman" w:hAnsiTheme="majorHAnsi"/>
        </w:rPr>
        <w:t xml:space="preserve">, </w:t>
      </w:r>
      <w:r w:rsidR="00B169B2" w:rsidRPr="00AD5238">
        <w:rPr>
          <w:rFonts w:asciiTheme="majorHAnsi" w:eastAsia="Times New Roman" w:hAnsiTheme="majorHAnsi"/>
        </w:rPr>
        <w:t>(ES21) was</w:t>
      </w:r>
      <w:r w:rsidR="00BF4C10" w:rsidRPr="00AD5238">
        <w:rPr>
          <w:rFonts w:asciiTheme="majorHAnsi" w:eastAsia="Times New Roman" w:hAnsiTheme="majorHAnsi"/>
        </w:rPr>
        <w:t xml:space="preserve"> released in 2012 by the National Academies.</w:t>
      </w:r>
      <w:r w:rsidR="00BF4C10" w:rsidRPr="00AD5238">
        <w:rPr>
          <w:rFonts w:asciiTheme="majorHAnsi" w:eastAsia="Times New Roman" w:hAnsiTheme="majorHAnsi"/>
          <w:vertAlign w:val="superscript"/>
        </w:rPr>
        <w:footnoteReference w:id="2"/>
      </w:r>
      <w:r w:rsidR="00BF4C10" w:rsidRPr="00AD5238">
        <w:rPr>
          <w:rFonts w:asciiTheme="majorHAnsi" w:eastAsia="Times New Roman" w:hAnsiTheme="majorHAnsi"/>
        </w:rPr>
        <w:t xml:space="preserve">  The ES21 vision and </w:t>
      </w:r>
      <w:r w:rsidR="00B169B2" w:rsidRPr="00AD5238">
        <w:rPr>
          <w:rFonts w:asciiTheme="majorHAnsi" w:eastAsia="Times New Roman" w:hAnsiTheme="majorHAnsi"/>
        </w:rPr>
        <w:t>strategy report</w:t>
      </w:r>
      <w:r w:rsidR="00BF4C10" w:rsidRPr="00AD5238">
        <w:rPr>
          <w:rFonts w:asciiTheme="majorHAnsi" w:eastAsia="Times New Roman" w:hAnsiTheme="majorHAnsi"/>
        </w:rPr>
        <w:t xml:space="preserve"> recommended that the </w:t>
      </w:r>
      <w:r w:rsidR="000613E5" w:rsidRPr="00AD5238">
        <w:rPr>
          <w:rFonts w:asciiTheme="majorHAnsi" w:eastAsia="Times New Roman" w:hAnsiTheme="majorHAnsi"/>
        </w:rPr>
        <w:t>Federal Government</w:t>
      </w:r>
      <w:r w:rsidR="00BF4C10" w:rsidRPr="00AD5238">
        <w:rPr>
          <w:rFonts w:asciiTheme="majorHAnsi" w:eastAsia="Times New Roman" w:hAnsiTheme="majorHAnsi"/>
        </w:rPr>
        <w:t xml:space="preserve"> lay the groundwork for a transformational change in the breadth and depth of exposure science that would lead to enhanced integration with the parallel sciences of toxicology and epidemiology.</w:t>
      </w:r>
    </w:p>
    <w:p w:rsidR="00BF4C10" w:rsidRPr="00AD5238" w:rsidRDefault="00BF4C10" w:rsidP="00BF4C10">
      <w:pPr>
        <w:spacing w:line="240" w:lineRule="auto"/>
        <w:rPr>
          <w:rFonts w:asciiTheme="majorHAnsi" w:eastAsia="Times New Roman" w:hAnsiTheme="majorHAnsi"/>
        </w:rPr>
      </w:pPr>
      <w:r w:rsidRPr="00AD5238">
        <w:rPr>
          <w:rFonts w:asciiTheme="majorHAnsi" w:eastAsia="Times New Roman" w:hAnsiTheme="majorHAnsi"/>
        </w:rPr>
        <w:t>The ES21 report outlined a framework for advancing exposure science to study how humans and ecosystems interact with chemical, biological, and physical stressors in their environments. The report also described scientific and technologic advances needed to support the long-range vision for exposure science in the 21</w:t>
      </w:r>
      <w:r w:rsidRPr="005D3B18">
        <w:rPr>
          <w:rFonts w:asciiTheme="majorHAnsi" w:eastAsia="Times New Roman" w:hAnsiTheme="majorHAnsi"/>
          <w:vertAlign w:val="superscript"/>
        </w:rPr>
        <w:t>st</w:t>
      </w:r>
      <w:r w:rsidRPr="00AD5238">
        <w:rPr>
          <w:rFonts w:asciiTheme="majorHAnsi" w:eastAsia="Times New Roman" w:hAnsiTheme="majorHAnsi"/>
        </w:rPr>
        <w:t xml:space="preserve"> century and concluded with a discussion of the elements needed to realize it. The report identified </w:t>
      </w:r>
      <w:r w:rsidR="00D5085D" w:rsidRPr="00AD5238">
        <w:rPr>
          <w:rFonts w:asciiTheme="majorHAnsi" w:eastAsia="Times New Roman" w:hAnsiTheme="majorHAnsi"/>
        </w:rPr>
        <w:t xml:space="preserve">five main </w:t>
      </w:r>
      <w:r w:rsidRPr="00AD5238">
        <w:rPr>
          <w:rFonts w:asciiTheme="majorHAnsi" w:eastAsia="Times New Roman" w:hAnsiTheme="majorHAnsi"/>
        </w:rPr>
        <w:t>recommendations for advancing exposure science. These included:</w:t>
      </w:r>
    </w:p>
    <w:p w:rsidR="00BF4C10" w:rsidRPr="00AD5238" w:rsidRDefault="00A27933" w:rsidP="00875BB0">
      <w:pPr>
        <w:pStyle w:val="NoSpacing"/>
        <w:numPr>
          <w:ilvl w:val="0"/>
          <w:numId w:val="7"/>
        </w:numPr>
        <w:rPr>
          <w:rFonts w:asciiTheme="majorHAnsi" w:eastAsia="Times New Roman" w:hAnsiTheme="majorHAnsi"/>
        </w:rPr>
      </w:pPr>
      <w:r w:rsidRPr="00AD5238">
        <w:rPr>
          <w:rFonts w:asciiTheme="majorHAnsi" w:eastAsia="Times New Roman" w:hAnsiTheme="majorHAnsi"/>
        </w:rPr>
        <w:t>Using state</w:t>
      </w:r>
      <w:r w:rsidR="00BF4C10" w:rsidRPr="00AD5238">
        <w:rPr>
          <w:rFonts w:asciiTheme="majorHAnsi" w:eastAsia="Times New Roman" w:hAnsiTheme="majorHAnsi"/>
        </w:rPr>
        <w:t>-of-the-art methods and technologies such as remote sensing and global positioning to gather exposure information.</w:t>
      </w:r>
    </w:p>
    <w:p w:rsidR="00BF4C10" w:rsidRPr="00AD5238" w:rsidRDefault="00A27933" w:rsidP="00875BB0">
      <w:pPr>
        <w:pStyle w:val="NoSpacing"/>
        <w:numPr>
          <w:ilvl w:val="0"/>
          <w:numId w:val="7"/>
        </w:numPr>
        <w:rPr>
          <w:rFonts w:asciiTheme="majorHAnsi" w:eastAsia="Times New Roman" w:hAnsiTheme="majorHAnsi"/>
        </w:rPr>
      </w:pPr>
      <w:r w:rsidRPr="00AD5238">
        <w:rPr>
          <w:rFonts w:asciiTheme="majorHAnsi" w:eastAsia="Times New Roman" w:hAnsiTheme="majorHAnsi"/>
        </w:rPr>
        <w:t>Incorporating advances</w:t>
      </w:r>
      <w:r w:rsidR="00BF4C10" w:rsidRPr="00AD5238">
        <w:rPr>
          <w:rFonts w:asciiTheme="majorHAnsi" w:eastAsia="Times New Roman" w:hAnsiTheme="majorHAnsi"/>
        </w:rPr>
        <w:t xml:space="preserve"> in genomic technologies and informatics to systematically assemble the vast amounts of different exposure data types.</w:t>
      </w:r>
    </w:p>
    <w:p w:rsidR="00BF4C10" w:rsidRPr="00AD5238" w:rsidRDefault="00BF4C10" w:rsidP="00875BB0">
      <w:pPr>
        <w:pStyle w:val="NoSpacing"/>
        <w:numPr>
          <w:ilvl w:val="0"/>
          <w:numId w:val="7"/>
        </w:numPr>
        <w:rPr>
          <w:rFonts w:asciiTheme="majorHAnsi" w:eastAsia="Times New Roman" w:hAnsiTheme="majorHAnsi"/>
        </w:rPr>
      </w:pPr>
      <w:r w:rsidRPr="00AD5238">
        <w:rPr>
          <w:rFonts w:asciiTheme="majorHAnsi" w:eastAsia="Times New Roman" w:hAnsiTheme="majorHAnsi"/>
        </w:rPr>
        <w:t>Engaging stakeholders who want to contribute exposure data and studies.</w:t>
      </w:r>
    </w:p>
    <w:p w:rsidR="00BF4C10" w:rsidRPr="00AD5238" w:rsidRDefault="00BF4C10" w:rsidP="00875BB0">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Coordinating exposure research through a formal collaboration with other </w:t>
      </w:r>
      <w:r w:rsidR="00662888" w:rsidRPr="00AD5238">
        <w:rPr>
          <w:rFonts w:asciiTheme="majorHAnsi" w:eastAsia="Times New Roman" w:hAnsiTheme="majorHAnsi"/>
        </w:rPr>
        <w:t xml:space="preserve">Federal </w:t>
      </w:r>
      <w:r w:rsidRPr="00AD5238">
        <w:rPr>
          <w:rFonts w:asciiTheme="majorHAnsi" w:eastAsia="Times New Roman" w:hAnsiTheme="majorHAnsi"/>
        </w:rPr>
        <w:t xml:space="preserve"> agencies</w:t>
      </w:r>
      <w:r w:rsidR="00615CBC" w:rsidRPr="00AD5238">
        <w:rPr>
          <w:rFonts w:asciiTheme="majorHAnsi" w:eastAsia="Times New Roman" w:hAnsiTheme="majorHAnsi"/>
        </w:rPr>
        <w:t>.</w:t>
      </w:r>
    </w:p>
    <w:p w:rsidR="00BF4C10" w:rsidRPr="00AD5238" w:rsidRDefault="00BF4C10" w:rsidP="00875BB0">
      <w:pPr>
        <w:pStyle w:val="NoSpacing"/>
        <w:numPr>
          <w:ilvl w:val="0"/>
          <w:numId w:val="7"/>
        </w:numPr>
        <w:rPr>
          <w:rFonts w:asciiTheme="majorHAnsi" w:hAnsiTheme="majorHAnsi"/>
          <w:u w:val="single"/>
        </w:rPr>
      </w:pPr>
      <w:r w:rsidRPr="00AD5238">
        <w:rPr>
          <w:rFonts w:asciiTheme="majorHAnsi" w:eastAsia="Times New Roman" w:hAnsiTheme="majorHAnsi"/>
        </w:rPr>
        <w:lastRenderedPageBreak/>
        <w:t>Training and educating the next generation of exposure scientists.</w:t>
      </w:r>
    </w:p>
    <w:p w:rsidR="00BF4C10" w:rsidRPr="005D3B18" w:rsidRDefault="00662888" w:rsidP="00E96914">
      <w:pPr>
        <w:pStyle w:val="Title"/>
        <w:rPr>
          <w:b/>
          <w:spacing w:val="0"/>
          <w:sz w:val="28"/>
          <w:szCs w:val="28"/>
        </w:rPr>
      </w:pPr>
      <w:r w:rsidRPr="005D3B18">
        <w:rPr>
          <w:b/>
          <w:spacing w:val="0"/>
          <w:sz w:val="28"/>
          <w:szCs w:val="28"/>
        </w:rPr>
        <w:t>Federal</w:t>
      </w:r>
      <w:r w:rsidR="00BF4C10" w:rsidRPr="005D3B18">
        <w:rPr>
          <w:b/>
          <w:spacing w:val="0"/>
          <w:sz w:val="28"/>
          <w:szCs w:val="28"/>
        </w:rPr>
        <w:t xml:space="preserve"> </w:t>
      </w:r>
      <w:r w:rsidR="00E96914" w:rsidRPr="005D3B18">
        <w:rPr>
          <w:b/>
          <w:spacing w:val="0"/>
          <w:sz w:val="28"/>
          <w:szCs w:val="28"/>
        </w:rPr>
        <w:t>R</w:t>
      </w:r>
      <w:r w:rsidR="00BF4C10" w:rsidRPr="005D3B18">
        <w:rPr>
          <w:b/>
          <w:spacing w:val="0"/>
          <w:sz w:val="28"/>
          <w:szCs w:val="28"/>
        </w:rPr>
        <w:t>esponse to</w:t>
      </w:r>
      <w:r w:rsidR="00937ADC" w:rsidRPr="005D3B18">
        <w:rPr>
          <w:b/>
          <w:spacing w:val="0"/>
          <w:sz w:val="28"/>
          <w:szCs w:val="28"/>
        </w:rPr>
        <w:t xml:space="preserve"> “</w:t>
      </w:r>
      <w:hyperlink r:id="rId17" w:history="1">
        <w:r w:rsidR="00BF4C10" w:rsidRPr="005D3B18">
          <w:rPr>
            <w:b/>
            <w:spacing w:val="0"/>
            <w:sz w:val="28"/>
            <w:szCs w:val="28"/>
          </w:rPr>
          <w:t>Exposure Science in the 21</w:t>
        </w:r>
        <w:r w:rsidR="00BF4C10" w:rsidRPr="005D3B18">
          <w:rPr>
            <w:b/>
            <w:spacing w:val="0"/>
            <w:sz w:val="28"/>
            <w:szCs w:val="28"/>
            <w:vertAlign w:val="superscript"/>
          </w:rPr>
          <w:t>st</w:t>
        </w:r>
        <w:r w:rsidR="00BF4C10" w:rsidRPr="005D3B18">
          <w:rPr>
            <w:b/>
            <w:spacing w:val="0"/>
            <w:sz w:val="28"/>
            <w:szCs w:val="28"/>
          </w:rPr>
          <w:t xml:space="preserve"> Century: A Vision and a Strategy</w:t>
        </w:r>
      </w:hyperlink>
      <w:r w:rsidR="00BF4C10" w:rsidRPr="005D3B18">
        <w:rPr>
          <w:b/>
          <w:spacing w:val="0"/>
          <w:sz w:val="28"/>
          <w:szCs w:val="28"/>
        </w:rPr>
        <w:t>”</w:t>
      </w:r>
    </w:p>
    <w:p w:rsidR="00A479B3" w:rsidRPr="00AD5238" w:rsidRDefault="00A479B3" w:rsidP="00E96914">
      <w:pPr>
        <w:spacing w:after="0" w:line="240" w:lineRule="auto"/>
        <w:rPr>
          <w:rFonts w:asciiTheme="majorHAnsi" w:hAnsiTheme="majorHAnsi" w:cs="Times New Roman"/>
        </w:rPr>
      </w:pPr>
      <w:r w:rsidRPr="00AD5238">
        <w:rPr>
          <w:rFonts w:asciiTheme="majorHAnsi" w:eastAsia="Times New Roman" w:hAnsiTheme="majorHAnsi"/>
        </w:rPr>
        <w:t xml:space="preserve">In 2014, in response to recommendations in the ES21 report, EPA and NIEHS convened a workshop of </w:t>
      </w:r>
      <w:r w:rsidR="00662888" w:rsidRPr="00AD5238">
        <w:rPr>
          <w:rFonts w:asciiTheme="majorHAnsi" w:eastAsia="Times New Roman" w:hAnsiTheme="majorHAnsi"/>
        </w:rPr>
        <w:t xml:space="preserve">Federal </w:t>
      </w:r>
      <w:r w:rsidRPr="00AD5238">
        <w:rPr>
          <w:rFonts w:asciiTheme="majorHAnsi" w:eastAsia="Times New Roman" w:hAnsiTheme="majorHAnsi"/>
        </w:rPr>
        <w:t xml:space="preserve">agency representatives to raise awareness about the report, discuss and understand the key recommendations in the report and identify aspects of exposure science that would benefit from coordination across </w:t>
      </w:r>
      <w:r w:rsidR="00662888" w:rsidRPr="00AD5238">
        <w:rPr>
          <w:rFonts w:asciiTheme="majorHAnsi" w:eastAsia="Times New Roman" w:hAnsiTheme="majorHAnsi"/>
        </w:rPr>
        <w:t xml:space="preserve">Federal </w:t>
      </w:r>
      <w:r w:rsidRPr="00AD5238">
        <w:rPr>
          <w:rFonts w:asciiTheme="majorHAnsi" w:eastAsia="Times New Roman" w:hAnsiTheme="majorHAnsi"/>
        </w:rPr>
        <w:t>agencies. Since that time, the Exposure Science in the 21</w:t>
      </w:r>
      <w:r w:rsidRPr="005D3B18">
        <w:rPr>
          <w:rFonts w:asciiTheme="majorHAnsi" w:eastAsia="Times New Roman" w:hAnsiTheme="majorHAnsi"/>
          <w:vertAlign w:val="superscript"/>
        </w:rPr>
        <w:t xml:space="preserve">st </w:t>
      </w:r>
      <w:r w:rsidRPr="00AD5238">
        <w:rPr>
          <w:rFonts w:asciiTheme="majorHAnsi" w:eastAsia="Times New Roman" w:hAnsiTheme="majorHAnsi"/>
        </w:rPr>
        <w:t xml:space="preserve">Century </w:t>
      </w:r>
      <w:r w:rsidR="00EE54AF" w:rsidRPr="00AD5238">
        <w:rPr>
          <w:rFonts w:asciiTheme="majorHAnsi" w:eastAsia="Times New Roman" w:hAnsiTheme="majorHAnsi"/>
        </w:rPr>
        <w:t xml:space="preserve">Federal </w:t>
      </w:r>
      <w:r w:rsidR="000613E5" w:rsidRPr="00AD5238">
        <w:rPr>
          <w:rFonts w:asciiTheme="majorHAnsi" w:eastAsia="Times New Roman" w:hAnsiTheme="majorHAnsi"/>
        </w:rPr>
        <w:t>Working group</w:t>
      </w:r>
      <w:r w:rsidR="00EE54AF" w:rsidRPr="00AD5238">
        <w:rPr>
          <w:rFonts w:asciiTheme="majorHAnsi" w:eastAsia="Times New Roman" w:hAnsiTheme="majorHAnsi"/>
        </w:rPr>
        <w:t xml:space="preserve"> (</w:t>
      </w:r>
      <w:r w:rsidR="00154C55" w:rsidRPr="00AD5238">
        <w:rPr>
          <w:rFonts w:asciiTheme="majorHAnsi" w:eastAsia="Times New Roman" w:hAnsiTheme="majorHAnsi"/>
        </w:rPr>
        <w:t>ES21 FWG</w:t>
      </w:r>
      <w:r w:rsidR="00EE54AF" w:rsidRPr="00AD5238">
        <w:rPr>
          <w:rFonts w:asciiTheme="majorHAnsi" w:eastAsia="Times New Roman" w:hAnsiTheme="majorHAnsi"/>
        </w:rPr>
        <w:t>)</w:t>
      </w:r>
      <w:r w:rsidRPr="00AD5238">
        <w:rPr>
          <w:rFonts w:asciiTheme="majorHAnsi" w:eastAsia="Times New Roman" w:hAnsiTheme="majorHAnsi"/>
        </w:rPr>
        <w:t xml:space="preserve"> has been established to expand </w:t>
      </w:r>
      <w:r w:rsidR="000613E5" w:rsidRPr="00AD5238">
        <w:rPr>
          <w:rFonts w:asciiTheme="majorHAnsi" w:eastAsia="Times New Roman" w:hAnsiTheme="majorHAnsi"/>
        </w:rPr>
        <w:t>Federal partnerships</w:t>
      </w:r>
      <w:r w:rsidRPr="00AD5238">
        <w:rPr>
          <w:rFonts w:asciiTheme="majorHAnsi" w:eastAsia="Times New Roman" w:hAnsiTheme="majorHAnsi"/>
        </w:rPr>
        <w:t xml:space="preserve">, to create a common understanding of exposure science and to drive research across the </w:t>
      </w:r>
      <w:r w:rsidR="000613E5" w:rsidRPr="00AD5238">
        <w:rPr>
          <w:rFonts w:asciiTheme="majorHAnsi" w:eastAsia="Times New Roman" w:hAnsiTheme="majorHAnsi"/>
        </w:rPr>
        <w:t>Federal Government</w:t>
      </w:r>
      <w:r w:rsidRPr="00AD5238">
        <w:rPr>
          <w:rFonts w:asciiTheme="majorHAnsi" w:eastAsia="Times New Roman" w:hAnsiTheme="majorHAnsi"/>
        </w:rPr>
        <w:t>. The Work Group is chartered under the Toxics and</w:t>
      </w:r>
      <w:r w:rsidRPr="00AD5238">
        <w:rPr>
          <w:rFonts w:asciiTheme="majorHAnsi" w:eastAsia="Times New Roman" w:hAnsiTheme="majorHAnsi"/>
          <w:sz w:val="24"/>
          <w:szCs w:val="24"/>
        </w:rPr>
        <w:t xml:space="preserve"> Risk (T&amp;R) Subcommittee of the Executive </w:t>
      </w:r>
      <w:r w:rsidRPr="00AD5238">
        <w:rPr>
          <w:rFonts w:asciiTheme="majorHAnsi" w:eastAsia="Times New Roman" w:hAnsiTheme="majorHAnsi"/>
        </w:rPr>
        <w:t>Committee on Environment, Natural Resources, and Sustainability</w:t>
      </w:r>
      <w:r w:rsidRPr="00AD5238">
        <w:rPr>
          <w:rFonts w:asciiTheme="majorHAnsi" w:hAnsiTheme="majorHAnsi" w:cs="Times New Roman"/>
        </w:rPr>
        <w:t>.</w:t>
      </w:r>
    </w:p>
    <w:p w:rsidR="00A479B3" w:rsidRPr="00AD5238" w:rsidRDefault="00A479B3" w:rsidP="00E96914">
      <w:pPr>
        <w:spacing w:after="0" w:line="240" w:lineRule="auto"/>
        <w:rPr>
          <w:rFonts w:asciiTheme="majorHAnsi" w:hAnsiTheme="majorHAnsi" w:cs="Times New Roman"/>
        </w:rPr>
      </w:pPr>
    </w:p>
    <w:p w:rsidR="00426F10" w:rsidRPr="00AD5238" w:rsidRDefault="00A479B3" w:rsidP="00E96914">
      <w:pPr>
        <w:spacing w:after="0" w:line="240" w:lineRule="auto"/>
        <w:rPr>
          <w:rFonts w:asciiTheme="majorHAnsi" w:eastAsia="Times New Roman" w:hAnsiTheme="majorHAnsi"/>
        </w:rPr>
      </w:pPr>
      <w:r w:rsidRPr="00AD5238">
        <w:rPr>
          <w:rFonts w:asciiTheme="majorHAnsi" w:eastAsia="Times New Roman" w:hAnsiTheme="majorHAnsi"/>
        </w:rPr>
        <w:t>The</w:t>
      </w:r>
      <w:r w:rsidR="00426F10" w:rsidRPr="00AD5238">
        <w:rPr>
          <w:rFonts w:asciiTheme="majorHAnsi" w:eastAsia="Times New Roman" w:hAnsiTheme="majorHAnsi"/>
        </w:rPr>
        <w:t xml:space="preserve"> </w:t>
      </w:r>
      <w:r w:rsidR="00154C55" w:rsidRPr="00AD5238">
        <w:rPr>
          <w:rFonts w:asciiTheme="majorHAnsi" w:eastAsia="Times New Roman" w:hAnsiTheme="majorHAnsi"/>
        </w:rPr>
        <w:t>ES21 FWG</w:t>
      </w:r>
      <w:r w:rsidR="008E75D7" w:rsidRPr="00AD5238">
        <w:rPr>
          <w:rFonts w:asciiTheme="majorHAnsi" w:eastAsia="Times New Roman" w:hAnsiTheme="majorHAnsi"/>
        </w:rPr>
        <w:t xml:space="preserve"> </w:t>
      </w:r>
      <w:r w:rsidR="00426F10" w:rsidRPr="00AD5238">
        <w:rPr>
          <w:rFonts w:asciiTheme="majorHAnsi" w:eastAsia="Times New Roman" w:hAnsiTheme="majorHAnsi"/>
        </w:rPr>
        <w:t xml:space="preserve">is composed of over 20 </w:t>
      </w:r>
      <w:r w:rsidR="000613E5" w:rsidRPr="00AD5238">
        <w:rPr>
          <w:rFonts w:asciiTheme="majorHAnsi" w:eastAsia="Times New Roman" w:hAnsiTheme="majorHAnsi"/>
        </w:rPr>
        <w:t>Federal organizations</w:t>
      </w:r>
      <w:r w:rsidR="00426F10" w:rsidRPr="00AD5238">
        <w:rPr>
          <w:rFonts w:asciiTheme="majorHAnsi" w:eastAsia="Times New Roman" w:hAnsiTheme="majorHAnsi"/>
        </w:rPr>
        <w:t xml:space="preserve"> with a vision to interface with other </w:t>
      </w:r>
      <w:r w:rsidR="000613E5" w:rsidRPr="00AD5238">
        <w:rPr>
          <w:rFonts w:asciiTheme="majorHAnsi" w:eastAsia="Times New Roman" w:hAnsiTheme="majorHAnsi"/>
        </w:rPr>
        <w:t>Federal and</w:t>
      </w:r>
      <w:r w:rsidR="00426F10" w:rsidRPr="00AD5238">
        <w:rPr>
          <w:rFonts w:asciiTheme="majorHAnsi" w:eastAsia="Times New Roman" w:hAnsiTheme="majorHAnsi"/>
        </w:rPr>
        <w:t xml:space="preserve"> private-sector groups, including academia and industry.</w:t>
      </w:r>
      <w:r w:rsidR="00E96914" w:rsidRPr="00AD5238">
        <w:rPr>
          <w:rFonts w:asciiTheme="majorHAnsi" w:eastAsia="Times New Roman" w:hAnsiTheme="majorHAnsi"/>
        </w:rPr>
        <w:t xml:space="preserve"> </w:t>
      </w:r>
      <w:r w:rsidR="00426F10" w:rsidRPr="00AD5238">
        <w:rPr>
          <w:rFonts w:asciiTheme="majorHAnsi" w:eastAsia="Times New Roman" w:hAnsiTheme="majorHAnsi"/>
        </w:rPr>
        <w:t>The group serves to optimize resources directed toward exposure science by:</w:t>
      </w:r>
    </w:p>
    <w:p w:rsidR="00937ADC" w:rsidRPr="00AD5238" w:rsidRDefault="00937ADC" w:rsidP="00E96914">
      <w:pPr>
        <w:spacing w:after="0" w:line="240" w:lineRule="auto"/>
        <w:rPr>
          <w:rFonts w:asciiTheme="majorHAnsi" w:eastAsia="Times New Roman" w:hAnsiTheme="majorHAnsi"/>
        </w:rPr>
      </w:pPr>
    </w:p>
    <w:p w:rsidR="00426F10" w:rsidRPr="00AD5238" w:rsidRDefault="00426F10"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Identifying and coordinating exposure science research activities for the near-, mid-, and long-term.  </w:t>
      </w:r>
    </w:p>
    <w:p w:rsidR="00426F10" w:rsidRPr="00AD5238" w:rsidRDefault="00426F10"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Identifying innovation to modernize methods and optimize the use of exposure data</w:t>
      </w:r>
      <w:r w:rsidR="00937ADC" w:rsidRPr="00AD5238">
        <w:rPr>
          <w:rFonts w:asciiTheme="majorHAnsi" w:eastAsia="Times New Roman" w:hAnsiTheme="majorHAnsi"/>
        </w:rPr>
        <w:t>.</w:t>
      </w:r>
    </w:p>
    <w:p w:rsidR="00426F10" w:rsidRPr="00AD5238" w:rsidRDefault="00426F10"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Developing a prioritized list of activities and research collaboration that could substantially modernize and promote the use of exposure science</w:t>
      </w:r>
      <w:r w:rsidR="00937ADC" w:rsidRPr="00AD5238">
        <w:rPr>
          <w:rFonts w:asciiTheme="majorHAnsi" w:eastAsia="Times New Roman" w:hAnsiTheme="majorHAnsi"/>
        </w:rPr>
        <w:t>.</w:t>
      </w:r>
    </w:p>
    <w:p w:rsidR="00154C55" w:rsidRPr="00AD5238" w:rsidRDefault="00154C55" w:rsidP="00F04158">
      <w:pPr>
        <w:spacing w:line="240" w:lineRule="auto"/>
        <w:rPr>
          <w:rFonts w:asciiTheme="majorHAnsi" w:eastAsia="Times New Roman" w:hAnsiTheme="majorHAnsi"/>
        </w:rPr>
      </w:pPr>
    </w:p>
    <w:p w:rsidR="00F04158" w:rsidRPr="00AD5238" w:rsidRDefault="00F04158" w:rsidP="00F04158">
      <w:pPr>
        <w:spacing w:line="240" w:lineRule="auto"/>
        <w:rPr>
          <w:rFonts w:asciiTheme="majorHAnsi" w:eastAsia="Times New Roman" w:hAnsiTheme="majorHAnsi"/>
        </w:rPr>
      </w:pPr>
      <w:r w:rsidRPr="00AD5238">
        <w:rPr>
          <w:rFonts w:asciiTheme="majorHAnsi" w:eastAsia="Times New Roman" w:hAnsiTheme="majorHAnsi"/>
        </w:rPr>
        <w:t xml:space="preserve">With the </w:t>
      </w:r>
      <w:r w:rsidR="00154C55" w:rsidRPr="00AD5238">
        <w:rPr>
          <w:rFonts w:asciiTheme="majorHAnsi" w:eastAsia="Times New Roman" w:hAnsiTheme="majorHAnsi"/>
        </w:rPr>
        <w:t>ES21 FWG</w:t>
      </w:r>
      <w:r w:rsidRPr="00AD5238">
        <w:rPr>
          <w:rFonts w:asciiTheme="majorHAnsi" w:eastAsia="Times New Roman" w:hAnsiTheme="majorHAnsi"/>
        </w:rPr>
        <w:t xml:space="preserve"> in place, the advantages of collaboration across the </w:t>
      </w:r>
      <w:r w:rsidR="00662888" w:rsidRPr="00AD5238">
        <w:rPr>
          <w:rFonts w:asciiTheme="majorHAnsi" w:eastAsia="Times New Roman" w:hAnsiTheme="majorHAnsi"/>
        </w:rPr>
        <w:t>Federal Government</w:t>
      </w:r>
      <w:r w:rsidRPr="00AD5238">
        <w:rPr>
          <w:rFonts w:asciiTheme="majorHAnsi" w:eastAsia="Times New Roman" w:hAnsiTheme="majorHAnsi"/>
        </w:rPr>
        <w:t xml:space="preserve"> have become even clearer. New innovative solutions to real world problems now have the benefit of cross-agency expertise and resources. Being able to include community engagement will make exposure</w:t>
      </w:r>
      <w:r w:rsidR="00615CBC" w:rsidRPr="00AD5238">
        <w:rPr>
          <w:rFonts w:asciiTheme="majorHAnsi" w:eastAsia="Times New Roman" w:hAnsiTheme="majorHAnsi"/>
        </w:rPr>
        <w:t xml:space="preserve"> </w:t>
      </w:r>
      <w:r w:rsidR="00BB0F1A" w:rsidRPr="00AD5238">
        <w:rPr>
          <w:rFonts w:asciiTheme="majorHAnsi" w:eastAsia="Times New Roman" w:hAnsiTheme="majorHAnsi"/>
        </w:rPr>
        <w:t>science</w:t>
      </w:r>
      <w:r w:rsidRPr="00AD5238">
        <w:rPr>
          <w:rFonts w:asciiTheme="majorHAnsi" w:eastAsia="Times New Roman" w:hAnsiTheme="majorHAnsi"/>
        </w:rPr>
        <w:t xml:space="preserve"> </w:t>
      </w:r>
      <w:r w:rsidR="00154C55" w:rsidRPr="00AD5238">
        <w:rPr>
          <w:rFonts w:asciiTheme="majorHAnsi" w:eastAsia="Times New Roman" w:hAnsiTheme="majorHAnsi"/>
        </w:rPr>
        <w:t xml:space="preserve">responsive to </w:t>
      </w:r>
      <w:r w:rsidR="000613E5" w:rsidRPr="00AD5238">
        <w:rPr>
          <w:rFonts w:asciiTheme="majorHAnsi" w:eastAsia="Times New Roman" w:hAnsiTheme="majorHAnsi"/>
        </w:rPr>
        <w:t>citizen’s</w:t>
      </w:r>
      <w:r w:rsidR="00154C55" w:rsidRPr="00AD5238">
        <w:rPr>
          <w:rFonts w:asciiTheme="majorHAnsi" w:eastAsia="Times New Roman" w:hAnsiTheme="majorHAnsi"/>
        </w:rPr>
        <w:t xml:space="preserve"> needs.</w:t>
      </w:r>
    </w:p>
    <w:p w:rsidR="00CC1EBE" w:rsidRPr="00AD5238" w:rsidRDefault="00CB279B" w:rsidP="00F915CF">
      <w:pPr>
        <w:spacing w:line="240" w:lineRule="auto"/>
        <w:rPr>
          <w:rFonts w:asciiTheme="majorHAnsi" w:hAnsiTheme="majorHAnsi" w:cs="Times New Roman"/>
        </w:rPr>
      </w:pPr>
      <w:r w:rsidRPr="00AD5238">
        <w:rPr>
          <w:rFonts w:asciiTheme="majorHAnsi" w:eastAsia="Times New Roman" w:hAnsiTheme="majorHAnsi"/>
        </w:rPr>
        <w:t xml:space="preserve">The </w:t>
      </w:r>
      <w:r w:rsidR="00154C55" w:rsidRPr="00AD5238">
        <w:rPr>
          <w:rFonts w:asciiTheme="majorHAnsi" w:eastAsia="Times New Roman" w:hAnsiTheme="majorHAnsi"/>
        </w:rPr>
        <w:t>ES21 FWG</w:t>
      </w:r>
      <w:r w:rsidRPr="00AD5238">
        <w:rPr>
          <w:rFonts w:asciiTheme="majorHAnsi" w:eastAsia="Times New Roman" w:hAnsiTheme="majorHAnsi"/>
        </w:rPr>
        <w:t xml:space="preserve"> has put in place a multipronged approach for advancing exposure science as recommended in the </w:t>
      </w:r>
      <w:r w:rsidR="00F04158" w:rsidRPr="00AD5238">
        <w:rPr>
          <w:rFonts w:asciiTheme="majorHAnsi" w:eastAsia="Times New Roman" w:hAnsiTheme="majorHAnsi"/>
        </w:rPr>
        <w:t xml:space="preserve">NAS </w:t>
      </w:r>
      <w:r w:rsidRPr="00AD5238">
        <w:rPr>
          <w:rFonts w:asciiTheme="majorHAnsi" w:eastAsia="Times New Roman" w:hAnsiTheme="majorHAnsi"/>
        </w:rPr>
        <w:t xml:space="preserve">report. </w:t>
      </w:r>
      <w:r w:rsidR="00494C33" w:rsidRPr="00AD5238">
        <w:rPr>
          <w:rFonts w:asciiTheme="majorHAnsi" w:eastAsia="Times New Roman" w:hAnsiTheme="majorHAnsi"/>
        </w:rPr>
        <w:t>This includes: 1) the development of technologies to characterize exposure, 2) the development of data and knowledge management tools to analyze and interpret exposure, and 3) the integration of stakeholders in the research enterprise to enhance the relevance and translation of the research</w:t>
      </w:r>
      <w:r w:rsidR="00494C33" w:rsidRPr="00AD5238">
        <w:rPr>
          <w:rFonts w:asciiTheme="majorHAnsi" w:hAnsiTheme="majorHAnsi" w:cs="Times New Roman"/>
        </w:rPr>
        <w:t>.</w:t>
      </w:r>
    </w:p>
    <w:p w:rsidR="00E96914" w:rsidRPr="00AD5238" w:rsidRDefault="00E96914">
      <w:pPr>
        <w:rPr>
          <w:rFonts w:asciiTheme="majorHAnsi" w:eastAsia="Times New Roman" w:hAnsiTheme="majorHAnsi"/>
        </w:rPr>
      </w:pPr>
      <w:r w:rsidRPr="00AD5238">
        <w:rPr>
          <w:rFonts w:asciiTheme="majorHAnsi" w:eastAsia="Times New Roman" w:hAnsiTheme="majorHAnsi"/>
        </w:rPr>
        <w:br w:type="page"/>
      </w:r>
    </w:p>
    <w:p w:rsidR="00E96914" w:rsidRPr="005D3B18" w:rsidRDefault="00E96914" w:rsidP="00E96914">
      <w:pPr>
        <w:pStyle w:val="Title"/>
        <w:rPr>
          <w:b/>
          <w:spacing w:val="0"/>
          <w:sz w:val="28"/>
          <w:szCs w:val="28"/>
        </w:rPr>
      </w:pPr>
      <w:r w:rsidRPr="005D3B18">
        <w:rPr>
          <w:b/>
          <w:spacing w:val="0"/>
          <w:sz w:val="28"/>
          <w:szCs w:val="28"/>
        </w:rPr>
        <w:lastRenderedPageBreak/>
        <w:t xml:space="preserve">Structure and Focus </w:t>
      </w:r>
      <w:r w:rsidR="008A70C4" w:rsidRPr="005D3B18">
        <w:rPr>
          <w:b/>
          <w:spacing w:val="0"/>
          <w:sz w:val="28"/>
          <w:szCs w:val="28"/>
        </w:rPr>
        <w:t xml:space="preserve">Areas </w:t>
      </w:r>
      <w:r w:rsidRPr="005D3B18">
        <w:rPr>
          <w:b/>
          <w:spacing w:val="0"/>
          <w:sz w:val="28"/>
          <w:szCs w:val="28"/>
        </w:rPr>
        <w:t>of the ES21 Working Group</w:t>
      </w:r>
    </w:p>
    <w:p w:rsidR="00FA6E4E" w:rsidRPr="00AD5238" w:rsidRDefault="00E96914" w:rsidP="00E96914">
      <w:pPr>
        <w:spacing w:line="240" w:lineRule="auto"/>
        <w:rPr>
          <w:rFonts w:asciiTheme="majorHAnsi" w:eastAsia="Times New Roman" w:hAnsiTheme="majorHAnsi" w:cs="Tahoma"/>
          <w:color w:val="151515"/>
        </w:rPr>
      </w:pPr>
      <w:r w:rsidRPr="00AD5238">
        <w:rPr>
          <w:rFonts w:asciiTheme="majorHAnsi" w:eastAsia="Times New Roman" w:hAnsiTheme="majorHAnsi" w:cs="Tahoma"/>
          <w:color w:val="151515"/>
        </w:rPr>
        <w:t xml:space="preserve">The ES21 Working Group continues to focus on cross-government efforts to identify efficiencies and collaborative opportunities </w:t>
      </w:r>
      <w:r w:rsidR="00FA6E4E" w:rsidRPr="00AD5238">
        <w:rPr>
          <w:rFonts w:asciiTheme="majorHAnsi" w:eastAsia="Times New Roman" w:hAnsiTheme="majorHAnsi" w:cs="Tahoma"/>
          <w:color w:val="151515"/>
        </w:rPr>
        <w:t>in the area of exposure science. The five main recommendation</w:t>
      </w:r>
      <w:r w:rsidR="00154C55" w:rsidRPr="00AD5238">
        <w:rPr>
          <w:rFonts w:asciiTheme="majorHAnsi" w:eastAsia="Times New Roman" w:hAnsiTheme="majorHAnsi" w:cs="Tahoma"/>
          <w:color w:val="151515"/>
        </w:rPr>
        <w:t>s</w:t>
      </w:r>
      <w:r w:rsidR="00FA6E4E" w:rsidRPr="00AD5238">
        <w:rPr>
          <w:rFonts w:asciiTheme="majorHAnsi" w:eastAsia="Times New Roman" w:hAnsiTheme="majorHAnsi" w:cs="Tahoma"/>
          <w:color w:val="151515"/>
        </w:rPr>
        <w:t xml:space="preserve"> identified in the NAS report continue to serve as the strategic roadmap for the </w:t>
      </w:r>
      <w:r w:rsidR="00154C55" w:rsidRPr="00AD5238">
        <w:rPr>
          <w:rFonts w:asciiTheme="majorHAnsi" w:eastAsia="Times New Roman" w:hAnsiTheme="majorHAnsi" w:cs="Tahoma"/>
          <w:color w:val="151515"/>
        </w:rPr>
        <w:t>ES21 FWG</w:t>
      </w:r>
      <w:r w:rsidR="00FA6E4E" w:rsidRPr="00AD5238">
        <w:rPr>
          <w:rFonts w:asciiTheme="majorHAnsi" w:eastAsia="Times New Roman" w:hAnsiTheme="majorHAnsi" w:cs="Tahoma"/>
          <w:color w:val="151515"/>
        </w:rPr>
        <w:t>’s work.</w:t>
      </w:r>
    </w:p>
    <w:p w:rsidR="00154C55" w:rsidRPr="00AD5238" w:rsidRDefault="00E96914" w:rsidP="00E96914">
      <w:pPr>
        <w:spacing w:line="240" w:lineRule="auto"/>
        <w:rPr>
          <w:rFonts w:asciiTheme="majorHAnsi" w:hAnsiTheme="majorHAnsi"/>
        </w:rPr>
      </w:pPr>
      <w:r w:rsidRPr="00AD5238">
        <w:rPr>
          <w:rFonts w:asciiTheme="majorHAnsi" w:eastAsia="Times New Roman" w:hAnsiTheme="majorHAnsi" w:cs="Tahoma"/>
          <w:color w:val="151515"/>
        </w:rPr>
        <w:t xml:space="preserve">The group now consists of representatives from different </w:t>
      </w:r>
      <w:r w:rsidR="00662888" w:rsidRPr="00AD5238">
        <w:rPr>
          <w:rFonts w:asciiTheme="majorHAnsi" w:eastAsia="Times New Roman" w:hAnsiTheme="majorHAnsi" w:cs="Tahoma"/>
          <w:color w:val="151515"/>
        </w:rPr>
        <w:t>Federal</w:t>
      </w:r>
      <w:r w:rsidRPr="00AD5238">
        <w:rPr>
          <w:rFonts w:asciiTheme="majorHAnsi" w:eastAsia="Times New Roman" w:hAnsiTheme="majorHAnsi" w:cs="Tahoma"/>
          <w:color w:val="151515"/>
        </w:rPr>
        <w:t xml:space="preserve"> organizations who share an interest in exposure science </w:t>
      </w:r>
      <w:r w:rsidR="00FA6E4E" w:rsidRPr="00AD5238">
        <w:rPr>
          <w:rFonts w:asciiTheme="majorHAnsi" w:eastAsia="Times New Roman" w:hAnsiTheme="majorHAnsi" w:cs="Tahoma"/>
          <w:color w:val="151515"/>
        </w:rPr>
        <w:t xml:space="preserve">research </w:t>
      </w:r>
      <w:r w:rsidRPr="00AD5238">
        <w:rPr>
          <w:rFonts w:asciiTheme="majorHAnsi" w:eastAsia="Times New Roman" w:hAnsiTheme="majorHAnsi" w:cs="Tahoma"/>
          <w:color w:val="151515"/>
        </w:rPr>
        <w:t xml:space="preserve">and development. </w:t>
      </w:r>
      <w:r w:rsidRPr="00AD5238">
        <w:rPr>
          <w:rFonts w:asciiTheme="majorHAnsi" w:hAnsiTheme="majorHAnsi"/>
        </w:rPr>
        <w:t xml:space="preserve">Based upon early discussions and identification of exposure science activities underway in each of the partner organizations, six subgroups of the </w:t>
      </w:r>
      <w:r w:rsidR="00154C55" w:rsidRPr="00AD5238">
        <w:rPr>
          <w:rFonts w:asciiTheme="majorHAnsi" w:hAnsiTheme="majorHAnsi"/>
        </w:rPr>
        <w:t>ES21 FWG</w:t>
      </w:r>
      <w:r w:rsidRPr="00AD5238">
        <w:rPr>
          <w:rFonts w:asciiTheme="majorHAnsi" w:hAnsiTheme="majorHAnsi"/>
        </w:rPr>
        <w:t xml:space="preserve"> were formed to address collaborative opportunities and challenges. In the past year, each of these groups has made significant progress in further refining the emerging challenges and needs of exposure science, identifying short, mid- term and long term research needs and developing an effective inter-agency forum for collaboration. A </w:t>
      </w:r>
      <w:r w:rsidR="00BB0F1A" w:rsidRPr="00AD5238">
        <w:rPr>
          <w:rFonts w:asciiTheme="majorHAnsi" w:hAnsiTheme="majorHAnsi"/>
        </w:rPr>
        <w:t>communications</w:t>
      </w:r>
      <w:r w:rsidRPr="00AD5238">
        <w:rPr>
          <w:rFonts w:asciiTheme="majorHAnsi" w:hAnsiTheme="majorHAnsi"/>
        </w:rPr>
        <w:t xml:space="preserve"> team supports the work of the </w:t>
      </w:r>
      <w:r w:rsidR="00154C55" w:rsidRPr="00AD5238">
        <w:rPr>
          <w:rFonts w:asciiTheme="majorHAnsi" w:hAnsiTheme="majorHAnsi"/>
        </w:rPr>
        <w:t>ES21 FWG.</w:t>
      </w:r>
    </w:p>
    <w:p w:rsidR="00154C55" w:rsidRPr="00AD5238" w:rsidRDefault="00154C55" w:rsidP="00E96914">
      <w:pPr>
        <w:spacing w:line="240" w:lineRule="auto"/>
        <w:rPr>
          <w:rFonts w:asciiTheme="majorHAnsi" w:hAnsiTheme="majorHAnsi"/>
        </w:rPr>
      </w:pPr>
    </w:p>
    <w:p w:rsidR="00154C55" w:rsidRPr="005D3B18" w:rsidRDefault="00154C55" w:rsidP="00154C55">
      <w:pPr>
        <w:pStyle w:val="Title"/>
        <w:pBdr>
          <w:bottom w:val="none" w:sz="0" w:space="0" w:color="auto"/>
        </w:pBdr>
        <w:jc w:val="center"/>
        <w:rPr>
          <w:b/>
          <w:spacing w:val="0"/>
          <w:sz w:val="28"/>
          <w:szCs w:val="28"/>
        </w:rPr>
      </w:pPr>
      <w:r w:rsidRPr="005D3B18">
        <w:rPr>
          <w:b/>
          <w:spacing w:val="0"/>
          <w:sz w:val="28"/>
          <w:szCs w:val="28"/>
        </w:rPr>
        <w:t xml:space="preserve">ES21 Federal Working </w:t>
      </w:r>
      <w:r w:rsidR="00937ADC" w:rsidRPr="005D3B18">
        <w:rPr>
          <w:b/>
          <w:spacing w:val="0"/>
          <w:sz w:val="28"/>
          <w:szCs w:val="28"/>
        </w:rPr>
        <w:t>G</w:t>
      </w:r>
      <w:r w:rsidRPr="005D3B18">
        <w:rPr>
          <w:b/>
          <w:spacing w:val="0"/>
          <w:sz w:val="28"/>
          <w:szCs w:val="28"/>
        </w:rPr>
        <w:t>roup Organizational Structure</w:t>
      </w:r>
    </w:p>
    <w:p w:rsidR="00607C45" w:rsidRPr="00AD5238" w:rsidRDefault="00154C55" w:rsidP="00E96914">
      <w:pPr>
        <w:spacing w:line="240" w:lineRule="auto"/>
        <w:rPr>
          <w:rFonts w:asciiTheme="majorHAnsi" w:hAnsiTheme="majorHAnsi"/>
        </w:rPr>
      </w:pPr>
      <w:r w:rsidRPr="005D3B18">
        <w:rPr>
          <w:rFonts w:asciiTheme="majorHAnsi" w:eastAsia="Times New Roman" w:hAnsiTheme="majorHAnsi" w:cs="Tahoma"/>
          <w:noProof/>
          <w:color w:val="151515"/>
        </w:rPr>
        <mc:AlternateContent>
          <mc:Choice Requires="wps">
            <w:drawing>
              <wp:anchor distT="0" distB="0" distL="114300" distR="114300" simplePos="0" relativeHeight="251679744" behindDoc="0" locked="0" layoutInCell="1" allowOverlap="1" wp14:anchorId="008B1B10" wp14:editId="7399D960">
                <wp:simplePos x="0" y="0"/>
                <wp:positionH relativeFrom="column">
                  <wp:posOffset>2439035</wp:posOffset>
                </wp:positionH>
                <wp:positionV relativeFrom="paragraph">
                  <wp:posOffset>858520</wp:posOffset>
                </wp:positionV>
                <wp:extent cx="198120" cy="0"/>
                <wp:effectExtent l="38100" t="76200" r="30480" b="952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9525">
                          <a:solidFill>
                            <a:schemeClr val="accent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44FC3" id="_x0000_t32" coordsize="21600,21600" o:spt="32" o:oned="t" path="m,l21600,21600e" filled="f">
                <v:path arrowok="t" fillok="f" o:connecttype="none"/>
                <o:lock v:ext="edit" shapetype="t"/>
              </v:shapetype>
              <v:shape id="AutoShape 14" o:spid="_x0000_s1026" type="#_x0000_t32" style="position:absolute;margin-left:192.05pt;margin-top:67.6pt;width:15.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mTQIAALsEAAAOAAAAZHJzL2Uyb0RvYy54bWysVM2O2jAQvlfqO1i+QxI2U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" strokecolor="#4f81bd [3204]">
                <v:stroke startarrow="block" endarrow="block"/>
              </v:shape>
            </w:pict>
          </mc:Fallback>
        </mc:AlternateContent>
      </w:r>
      <w:r w:rsidR="006E4A42" w:rsidRPr="005D3B18">
        <w:rPr>
          <w:rFonts w:asciiTheme="majorHAnsi" w:hAnsiTheme="majorHAnsi"/>
          <w:noProof/>
        </w:rPr>
        <w:drawing>
          <wp:inline distT="0" distB="0" distL="0" distR="0" wp14:anchorId="70352A4A" wp14:editId="42A44C59">
            <wp:extent cx="6151418" cy="2320636"/>
            <wp:effectExtent l="0" t="0" r="2095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37ADC" w:rsidRPr="00AD5238" w:rsidRDefault="00E96914" w:rsidP="00E96914">
      <w:pPr>
        <w:pStyle w:val="NormalWeb"/>
        <w:shd w:val="clear" w:color="auto" w:fill="FFFFFF"/>
        <w:spacing w:before="0" w:beforeAutospacing="0" w:after="0" w:afterAutospacing="0"/>
        <w:rPr>
          <w:rFonts w:asciiTheme="majorHAnsi" w:hAnsiTheme="majorHAnsi" w:cs="Tahoma"/>
          <w:color w:val="151515"/>
          <w:sz w:val="22"/>
          <w:szCs w:val="22"/>
        </w:rPr>
      </w:pPr>
      <w:r w:rsidRPr="005D3B18">
        <w:rPr>
          <w:rStyle w:val="Strong"/>
          <w:rFonts w:asciiTheme="majorHAnsi" w:eastAsiaTheme="majorEastAsia" w:hAnsiTheme="majorHAnsi" w:cs="Lucida Sans Unicode"/>
          <w:i/>
          <w:color w:val="151515"/>
        </w:rPr>
        <w:t>Biomonitoring</w:t>
      </w:r>
      <w:r w:rsidR="005A4D60" w:rsidRPr="005D3B18">
        <w:rPr>
          <w:rStyle w:val="Strong"/>
          <w:rFonts w:asciiTheme="majorHAnsi" w:eastAsiaTheme="majorEastAsia" w:hAnsiTheme="majorHAnsi" w:cs="Lucida Sans Unicode"/>
          <w:i/>
          <w:color w:val="151515"/>
        </w:rPr>
        <w:t>:</w:t>
      </w:r>
      <w:r w:rsidR="005A4D60" w:rsidRPr="00AD5238">
        <w:rPr>
          <w:rStyle w:val="Strong"/>
          <w:rFonts w:asciiTheme="majorHAnsi" w:eastAsiaTheme="majorEastAsia" w:hAnsiTheme="majorHAnsi" w:cs="Lucida Sans Unicode"/>
          <w:b w:val="0"/>
          <w:i/>
          <w:color w:val="151515"/>
        </w:rPr>
        <w:t xml:space="preserve"> </w:t>
      </w:r>
      <w:r w:rsidRPr="005D3B18">
        <w:rPr>
          <w:rFonts w:asciiTheme="majorHAnsi" w:hAnsiTheme="majorHAnsi" w:cs="Tahoma"/>
          <w:color w:val="151515"/>
        </w:rPr>
        <w:br/>
        <w:t xml:space="preserve">This subgroup is assessing ongoing biomonitoring strategies to identify refinements </w:t>
      </w:r>
      <w:r w:rsidR="00154C55" w:rsidRPr="005D3B18">
        <w:rPr>
          <w:rFonts w:asciiTheme="majorHAnsi" w:hAnsiTheme="majorHAnsi" w:cs="Tahoma"/>
          <w:color w:val="151515"/>
        </w:rPr>
        <w:t xml:space="preserve">that </w:t>
      </w:r>
      <w:r w:rsidRPr="005D3B18">
        <w:rPr>
          <w:rFonts w:asciiTheme="majorHAnsi" w:hAnsiTheme="majorHAnsi" w:cs="Tahoma"/>
          <w:color w:val="151515"/>
        </w:rPr>
        <w:t>may be necessary to make them more effective and accurate. The workgroup is charged with reviewing the National Research Council recommendations and developing options for new biomonitoring approaches that may be more useful than traditional approaches and improvements to traditional biomonitoring approaches with a specific focus on greater utilization of biomonitoring to assess exposure and risk.</w:t>
      </w:r>
    </w:p>
    <w:p w:rsidR="00E96914" w:rsidRPr="005D3B18" w:rsidRDefault="00E96914" w:rsidP="005D3B18">
      <w:pPr>
        <w:pStyle w:val="NormalWeb"/>
        <w:shd w:val="clear" w:color="auto" w:fill="FFFFFF"/>
        <w:spacing w:before="0" w:beforeAutospacing="0" w:after="0" w:afterAutospacing="0"/>
      </w:pPr>
    </w:p>
    <w:p w:rsidR="00E96914" w:rsidRPr="005D3B18" w:rsidRDefault="00E96914" w:rsidP="00E96914">
      <w:pPr>
        <w:pStyle w:val="NoSpacing"/>
        <w:rPr>
          <w:rStyle w:val="Strong"/>
          <w:rFonts w:asciiTheme="majorHAnsi" w:eastAsiaTheme="majorEastAsia" w:hAnsiTheme="majorHAnsi" w:cs="Lucida Sans Unicode"/>
          <w:i/>
          <w:color w:val="151515"/>
        </w:rPr>
      </w:pPr>
      <w:r w:rsidRPr="005D3B18">
        <w:rPr>
          <w:rStyle w:val="Strong"/>
          <w:rFonts w:asciiTheme="majorHAnsi" w:eastAsiaTheme="majorEastAsia" w:hAnsiTheme="majorHAnsi" w:cs="Lucida Sans Unicode"/>
          <w:i/>
          <w:color w:val="151515"/>
        </w:rPr>
        <w:t>Environmental Monitoring:</w:t>
      </w:r>
    </w:p>
    <w:p w:rsidR="00E96914" w:rsidRPr="00AD5238" w:rsidRDefault="00E96914" w:rsidP="00E96914">
      <w:pPr>
        <w:spacing w:line="240" w:lineRule="auto"/>
        <w:rPr>
          <w:rStyle w:val="Strong"/>
          <w:rFonts w:asciiTheme="majorHAnsi" w:eastAsiaTheme="majorEastAsia" w:hAnsiTheme="majorHAnsi" w:cs="Lucida Sans Unicode"/>
          <w:i/>
          <w:color w:val="151515"/>
        </w:rPr>
      </w:pPr>
      <w:r w:rsidRPr="005D3B18">
        <w:rPr>
          <w:rFonts w:asciiTheme="majorHAnsi" w:hAnsiTheme="majorHAnsi" w:cs="Arial"/>
          <w:szCs w:val="20"/>
        </w:rPr>
        <w:t>This subgroup is focusing on developing</w:t>
      </w:r>
      <w:r w:rsidRPr="00AD5238">
        <w:rPr>
          <w:rFonts w:asciiTheme="majorHAnsi" w:hAnsiTheme="majorHAnsi" w:cs="Arial"/>
          <w:szCs w:val="20"/>
        </w:rPr>
        <w:t xml:space="preserve"> (1) Options for novel environmental monitoring approaches that enable faster identification of chemical, biologic, and physical stressors that are affecting humans and/or ecosystems</w:t>
      </w:r>
      <w:r w:rsidR="00154C55" w:rsidRPr="00AD5238">
        <w:rPr>
          <w:rFonts w:asciiTheme="majorHAnsi" w:hAnsiTheme="majorHAnsi" w:cs="Arial"/>
          <w:szCs w:val="20"/>
        </w:rPr>
        <w:t>;</w:t>
      </w:r>
      <w:r w:rsidRPr="00AD5238">
        <w:rPr>
          <w:rFonts w:asciiTheme="majorHAnsi" w:hAnsiTheme="majorHAnsi" w:cs="Arial"/>
          <w:szCs w:val="20"/>
        </w:rPr>
        <w:t xml:space="preserve"> (2)</w:t>
      </w:r>
      <w:r w:rsidRPr="00AD5238">
        <w:rPr>
          <w:rFonts w:asciiTheme="majorHAnsi" w:hAnsiTheme="majorHAnsi"/>
        </w:rPr>
        <w:t xml:space="preserve"> </w:t>
      </w:r>
      <w:r w:rsidRPr="00AD5238">
        <w:rPr>
          <w:rFonts w:asciiTheme="majorHAnsi" w:hAnsiTheme="majorHAnsi" w:cs="Arial"/>
          <w:szCs w:val="20"/>
        </w:rPr>
        <w:t xml:space="preserve">Exposure-related environmental monitoring that will help </w:t>
      </w:r>
      <w:r w:rsidRPr="00AD5238">
        <w:rPr>
          <w:rFonts w:asciiTheme="majorHAnsi" w:hAnsiTheme="majorHAnsi" w:cs="Arial"/>
          <w:szCs w:val="20"/>
        </w:rPr>
        <w:lastRenderedPageBreak/>
        <w:t>to identify the largest knowledge gaps and reveal where gathering more exposure information would contribute reducing uncertainty</w:t>
      </w:r>
      <w:r w:rsidR="00937ADC" w:rsidRPr="00AD5238">
        <w:rPr>
          <w:rFonts w:asciiTheme="majorHAnsi" w:hAnsiTheme="majorHAnsi" w:cs="Arial"/>
          <w:szCs w:val="20"/>
        </w:rPr>
        <w:t>;</w:t>
      </w:r>
      <w:r w:rsidRPr="00AD5238">
        <w:rPr>
          <w:rFonts w:asciiTheme="majorHAnsi" w:hAnsiTheme="majorHAnsi" w:cs="Arial"/>
          <w:szCs w:val="20"/>
        </w:rPr>
        <w:t xml:space="preserve"> and (3) Monitoring and collection of data, in a variety of ecological and human settings, which contribute to the development of exposure science decision-making tools.</w:t>
      </w:r>
    </w:p>
    <w:p w:rsidR="00E96914" w:rsidRPr="00AD5238" w:rsidRDefault="00E96914" w:rsidP="00E96914">
      <w:pPr>
        <w:spacing w:line="240" w:lineRule="auto"/>
        <w:rPr>
          <w:rFonts w:asciiTheme="majorHAnsi" w:hAnsiTheme="majorHAnsi" w:cs="Arial"/>
          <w:szCs w:val="20"/>
        </w:rPr>
      </w:pPr>
      <w:r w:rsidRPr="005D3B18">
        <w:rPr>
          <w:rStyle w:val="Strong"/>
          <w:rFonts w:asciiTheme="majorHAnsi" w:eastAsiaTheme="majorEastAsia" w:hAnsiTheme="majorHAnsi" w:cs="Lucida Sans Unicode"/>
          <w:i/>
          <w:color w:val="151515"/>
        </w:rPr>
        <w:t>Community Engagement and Citizen Science</w:t>
      </w:r>
      <w:r w:rsidR="005A4D60" w:rsidRPr="005D3B18">
        <w:rPr>
          <w:rStyle w:val="Strong"/>
          <w:rFonts w:asciiTheme="majorHAnsi" w:eastAsiaTheme="majorEastAsia" w:hAnsiTheme="majorHAnsi" w:cs="Lucida Sans Unicode"/>
          <w:i/>
          <w:color w:val="151515"/>
        </w:rPr>
        <w:t>:</w:t>
      </w:r>
      <w:r w:rsidR="005A4D60" w:rsidRPr="00AD5238">
        <w:rPr>
          <w:rStyle w:val="Strong"/>
          <w:rFonts w:asciiTheme="majorHAnsi" w:eastAsiaTheme="majorEastAsia" w:hAnsiTheme="majorHAnsi" w:cs="Lucida Sans Unicode"/>
          <w:b w:val="0"/>
          <w:i/>
          <w:color w:val="151515"/>
        </w:rPr>
        <w:t xml:space="preserve"> </w:t>
      </w:r>
      <w:r w:rsidRPr="00AD5238">
        <w:rPr>
          <w:rFonts w:cs="Tahoma"/>
          <w:color w:val="151515"/>
        </w:rPr>
        <w:br/>
      </w:r>
      <w:r w:rsidRPr="00AD5238">
        <w:rPr>
          <w:rFonts w:asciiTheme="majorHAnsi" w:hAnsiTheme="majorHAnsi" w:cs="Arial"/>
          <w:szCs w:val="20"/>
        </w:rPr>
        <w:t>This subgroup is focusing on developing strategies to engage communities in furthering the development of exposure science. The National Research Council has made clear that “to maintain public confidence in the integrity of exposure science, innovative forms of public engagement are required.” The “public” is both the user and the generator of exposure data.</w:t>
      </w:r>
    </w:p>
    <w:p w:rsidR="00E96914" w:rsidRPr="00AD5238" w:rsidRDefault="00E96914" w:rsidP="00E96914">
      <w:pPr>
        <w:pStyle w:val="NormalWeb"/>
        <w:shd w:val="clear" w:color="auto" w:fill="FFFFFF"/>
        <w:spacing w:before="0" w:beforeAutospacing="0" w:after="0" w:afterAutospacing="0"/>
        <w:rPr>
          <w:rFonts w:asciiTheme="majorHAnsi" w:hAnsiTheme="majorHAnsi" w:cs="Tahoma"/>
          <w:color w:val="151515"/>
          <w:sz w:val="22"/>
          <w:szCs w:val="22"/>
        </w:rPr>
      </w:pPr>
      <w:r w:rsidRPr="005D3B18">
        <w:rPr>
          <w:rStyle w:val="Strong"/>
          <w:rFonts w:asciiTheme="majorHAnsi" w:eastAsiaTheme="majorEastAsia" w:hAnsiTheme="majorHAnsi" w:cs="Lucida Sans Unicode"/>
          <w:i/>
          <w:color w:val="151515"/>
          <w:sz w:val="22"/>
          <w:szCs w:val="22"/>
        </w:rPr>
        <w:t>Data Management</w:t>
      </w:r>
      <w:r w:rsidR="005A4D60" w:rsidRPr="00AD5238">
        <w:rPr>
          <w:rStyle w:val="Strong"/>
          <w:rFonts w:asciiTheme="minorHAnsi" w:eastAsiaTheme="majorEastAsia" w:hAnsiTheme="minorHAnsi" w:cs="Lucida Sans Unicode"/>
          <w:color w:val="151515"/>
          <w:sz w:val="22"/>
          <w:szCs w:val="22"/>
        </w:rPr>
        <w:t xml:space="preserve">: </w:t>
      </w:r>
      <w:r w:rsidRPr="00AD5238">
        <w:rPr>
          <w:rFonts w:asciiTheme="minorHAnsi" w:hAnsiTheme="minorHAnsi" w:cs="Tahoma"/>
          <w:color w:val="151515"/>
          <w:sz w:val="22"/>
          <w:szCs w:val="22"/>
        </w:rPr>
        <w:br/>
      </w:r>
      <w:r w:rsidRPr="00AD5238">
        <w:rPr>
          <w:rFonts w:asciiTheme="majorHAnsi" w:hAnsiTheme="majorHAnsi" w:cs="Tahoma"/>
          <w:color w:val="151515"/>
          <w:sz w:val="22"/>
          <w:szCs w:val="22"/>
        </w:rPr>
        <w:t>This subgroup is reviewing the current status of policies and procedures associated with exposure data collection, analysis and sharing. They are also identifying critical needs and opportunities to partner across the government with the goal of establishing a common set of standard operating procedures that can facilitate the sharing and utilization of existing and future exposure data.</w:t>
      </w:r>
    </w:p>
    <w:p w:rsidR="00E96914" w:rsidRPr="00AD5238" w:rsidRDefault="00E96914" w:rsidP="00E96914">
      <w:pPr>
        <w:pStyle w:val="NormalWeb"/>
        <w:shd w:val="clear" w:color="auto" w:fill="FFFFFF"/>
        <w:spacing w:before="0" w:beforeAutospacing="0" w:after="0" w:afterAutospacing="0" w:line="360" w:lineRule="atLeast"/>
        <w:rPr>
          <w:rFonts w:asciiTheme="minorHAnsi" w:hAnsiTheme="minorHAnsi" w:cs="Tahoma"/>
          <w:color w:val="151515"/>
          <w:sz w:val="22"/>
          <w:szCs w:val="22"/>
        </w:rPr>
      </w:pPr>
    </w:p>
    <w:p w:rsidR="00E96914" w:rsidRPr="00AD5238" w:rsidRDefault="00E96914" w:rsidP="00E96914">
      <w:pPr>
        <w:pStyle w:val="NormalWeb"/>
        <w:shd w:val="clear" w:color="auto" w:fill="FFFFFF"/>
        <w:spacing w:before="0" w:beforeAutospacing="0" w:after="0" w:afterAutospacing="0"/>
        <w:rPr>
          <w:rFonts w:asciiTheme="majorHAnsi" w:hAnsiTheme="majorHAnsi" w:cs="Tahoma"/>
          <w:color w:val="151515"/>
          <w:sz w:val="22"/>
          <w:szCs w:val="22"/>
        </w:rPr>
      </w:pPr>
      <w:r w:rsidRPr="005D3B18">
        <w:rPr>
          <w:rStyle w:val="Strong"/>
          <w:rFonts w:asciiTheme="majorHAnsi" w:eastAsiaTheme="majorEastAsia" w:hAnsiTheme="majorHAnsi" w:cs="Lucida Sans Unicode"/>
          <w:i/>
          <w:color w:val="151515"/>
          <w:sz w:val="22"/>
          <w:szCs w:val="22"/>
        </w:rPr>
        <w:t>Modeling</w:t>
      </w:r>
      <w:r w:rsidR="005A4D60" w:rsidRPr="005D3B18">
        <w:rPr>
          <w:rStyle w:val="Strong"/>
          <w:rFonts w:asciiTheme="majorHAnsi" w:eastAsiaTheme="majorEastAsia" w:hAnsiTheme="majorHAnsi" w:cs="Lucida Sans Unicode"/>
          <w:i/>
          <w:color w:val="151515"/>
          <w:sz w:val="22"/>
          <w:szCs w:val="22"/>
        </w:rPr>
        <w:t>:</w:t>
      </w:r>
      <w:r w:rsidR="005A4D60" w:rsidRPr="00AD5238">
        <w:rPr>
          <w:rStyle w:val="Strong"/>
          <w:rFonts w:asciiTheme="majorHAnsi" w:eastAsiaTheme="majorEastAsia" w:hAnsiTheme="majorHAnsi" w:cs="Lucida Sans Unicode"/>
          <w:b w:val="0"/>
          <w:i/>
          <w:color w:val="151515"/>
          <w:sz w:val="22"/>
          <w:szCs w:val="22"/>
        </w:rPr>
        <w:t xml:space="preserve"> </w:t>
      </w:r>
      <w:r w:rsidRPr="00AD5238">
        <w:rPr>
          <w:rFonts w:asciiTheme="minorHAnsi" w:hAnsiTheme="minorHAnsi" w:cs="Tahoma"/>
          <w:color w:val="151515"/>
          <w:sz w:val="22"/>
          <w:szCs w:val="22"/>
        </w:rPr>
        <w:br/>
      </w:r>
      <w:r w:rsidRPr="00AD5238">
        <w:rPr>
          <w:rFonts w:asciiTheme="majorHAnsi" w:hAnsiTheme="majorHAnsi" w:cs="Tahoma"/>
          <w:color w:val="151515"/>
          <w:sz w:val="22"/>
          <w:szCs w:val="22"/>
        </w:rPr>
        <w:t>This subgroup is assessing current models to determine what refinements are needed to make them more effective. This group is also charged with reviewing the recommendations of the National Research Council, and developing options for new modeling approaches that may be more effective than older approaches. Exposure models must balance the need for transparency with the need for fidelity and credibility.</w:t>
      </w:r>
    </w:p>
    <w:p w:rsidR="00E96914" w:rsidRPr="00AD5238" w:rsidRDefault="00E96914" w:rsidP="00E96914">
      <w:pPr>
        <w:pStyle w:val="NormalWeb"/>
        <w:shd w:val="clear" w:color="auto" w:fill="FFFFFF"/>
        <w:spacing w:before="0" w:beforeAutospacing="0" w:after="0" w:afterAutospacing="0" w:line="360" w:lineRule="atLeast"/>
        <w:rPr>
          <w:rStyle w:val="Strong"/>
          <w:rFonts w:asciiTheme="majorHAnsi" w:eastAsiaTheme="majorEastAsia" w:hAnsiTheme="majorHAnsi" w:cs="Lucida Sans Unicode"/>
          <w:i/>
        </w:rPr>
      </w:pPr>
    </w:p>
    <w:p w:rsidR="00E96914" w:rsidRPr="00AD5238" w:rsidRDefault="00E96914" w:rsidP="00E96914">
      <w:pPr>
        <w:pStyle w:val="NormalWeb"/>
        <w:shd w:val="clear" w:color="auto" w:fill="FFFFFF"/>
        <w:spacing w:before="0" w:beforeAutospacing="0" w:after="0" w:afterAutospacing="0"/>
        <w:rPr>
          <w:rFonts w:asciiTheme="majorHAnsi" w:hAnsiTheme="majorHAnsi" w:cs="Tahoma"/>
          <w:color w:val="151515"/>
          <w:sz w:val="22"/>
          <w:szCs w:val="22"/>
        </w:rPr>
      </w:pPr>
      <w:r w:rsidRPr="005D3B18">
        <w:rPr>
          <w:rStyle w:val="Strong"/>
          <w:rFonts w:asciiTheme="majorHAnsi" w:eastAsiaTheme="majorEastAsia" w:hAnsiTheme="majorHAnsi" w:cs="Lucida Sans Unicode"/>
          <w:i/>
          <w:color w:val="151515"/>
          <w:sz w:val="22"/>
          <w:szCs w:val="22"/>
        </w:rPr>
        <w:t>Sensors / Dosimeters</w:t>
      </w:r>
      <w:r w:rsidR="005A4D60" w:rsidRPr="00AD5238">
        <w:rPr>
          <w:rStyle w:val="Strong"/>
          <w:rFonts w:asciiTheme="minorHAnsi" w:eastAsiaTheme="majorEastAsia" w:hAnsiTheme="minorHAnsi" w:cs="Lucida Sans Unicode"/>
          <w:color w:val="151515"/>
          <w:sz w:val="22"/>
          <w:szCs w:val="22"/>
        </w:rPr>
        <w:t xml:space="preserve">: </w:t>
      </w:r>
      <w:r w:rsidRPr="00AD5238">
        <w:rPr>
          <w:rFonts w:asciiTheme="minorHAnsi" w:hAnsiTheme="minorHAnsi" w:cs="Tahoma"/>
          <w:color w:val="151515"/>
          <w:sz w:val="22"/>
          <w:szCs w:val="22"/>
        </w:rPr>
        <w:br/>
      </w:r>
      <w:r w:rsidRPr="00AD5238">
        <w:rPr>
          <w:rFonts w:asciiTheme="majorHAnsi" w:hAnsiTheme="majorHAnsi" w:cs="Tahoma"/>
          <w:color w:val="151515"/>
          <w:sz w:val="22"/>
          <w:szCs w:val="22"/>
        </w:rPr>
        <w:t xml:space="preserve">This subgroup is </w:t>
      </w:r>
      <w:r w:rsidR="00154C55" w:rsidRPr="00AD5238">
        <w:rPr>
          <w:rFonts w:asciiTheme="majorHAnsi" w:hAnsiTheme="majorHAnsi" w:cs="Tahoma"/>
          <w:color w:val="151515"/>
          <w:sz w:val="22"/>
          <w:szCs w:val="22"/>
        </w:rPr>
        <w:t xml:space="preserve">(1) </w:t>
      </w:r>
      <w:r w:rsidR="004B5BB3" w:rsidRPr="00AD5238">
        <w:rPr>
          <w:rFonts w:asciiTheme="majorHAnsi" w:hAnsiTheme="majorHAnsi" w:cs="Tahoma"/>
          <w:color w:val="151515"/>
          <w:sz w:val="22"/>
          <w:szCs w:val="22"/>
        </w:rPr>
        <w:t>R</w:t>
      </w:r>
      <w:r w:rsidRPr="00AD5238">
        <w:rPr>
          <w:rFonts w:asciiTheme="majorHAnsi" w:hAnsiTheme="majorHAnsi" w:cs="Tahoma"/>
          <w:color w:val="151515"/>
          <w:sz w:val="22"/>
          <w:szCs w:val="22"/>
        </w:rPr>
        <w:t xml:space="preserve">eviewing the recommendations of the National Research Council; </w:t>
      </w:r>
      <w:r w:rsidR="00154C55" w:rsidRPr="00AD5238">
        <w:rPr>
          <w:rFonts w:asciiTheme="majorHAnsi" w:hAnsiTheme="majorHAnsi" w:cs="Tahoma"/>
          <w:color w:val="151515"/>
          <w:sz w:val="22"/>
          <w:szCs w:val="22"/>
        </w:rPr>
        <w:t xml:space="preserve">(2) </w:t>
      </w:r>
      <w:r w:rsidR="004B5BB3" w:rsidRPr="00AD5238">
        <w:rPr>
          <w:rFonts w:asciiTheme="majorHAnsi" w:hAnsiTheme="majorHAnsi" w:cs="Tahoma"/>
          <w:color w:val="151515"/>
          <w:sz w:val="22"/>
          <w:szCs w:val="22"/>
        </w:rPr>
        <w:t>T</w:t>
      </w:r>
      <w:r w:rsidRPr="00AD5238">
        <w:rPr>
          <w:rFonts w:asciiTheme="majorHAnsi" w:hAnsiTheme="majorHAnsi" w:cs="Tahoma"/>
          <w:color w:val="151515"/>
          <w:sz w:val="22"/>
          <w:szCs w:val="22"/>
        </w:rPr>
        <w:t xml:space="preserve">aking inventory of current and emerging tools and gaps; and </w:t>
      </w:r>
      <w:r w:rsidR="00154C55" w:rsidRPr="00AD5238">
        <w:rPr>
          <w:rFonts w:asciiTheme="majorHAnsi" w:hAnsiTheme="majorHAnsi" w:cs="Tahoma"/>
          <w:color w:val="151515"/>
          <w:sz w:val="22"/>
          <w:szCs w:val="22"/>
        </w:rPr>
        <w:t xml:space="preserve">(3) </w:t>
      </w:r>
      <w:r w:rsidR="004B5BB3" w:rsidRPr="00AD5238">
        <w:rPr>
          <w:rFonts w:asciiTheme="majorHAnsi" w:hAnsiTheme="majorHAnsi" w:cs="Tahoma"/>
          <w:color w:val="151515"/>
          <w:sz w:val="22"/>
          <w:szCs w:val="22"/>
        </w:rPr>
        <w:t>D</w:t>
      </w:r>
      <w:r w:rsidRPr="00AD5238">
        <w:rPr>
          <w:rFonts w:asciiTheme="majorHAnsi" w:hAnsiTheme="majorHAnsi" w:cs="Tahoma"/>
          <w:color w:val="151515"/>
          <w:sz w:val="22"/>
          <w:szCs w:val="22"/>
        </w:rPr>
        <w:t>eveloping options for new approaches that may enhance or replace older approaches. New challenges and new scientific advances mean that an expanded, integrated vision of exposure science is necessary—one that considers exposures from source to dose, over time and space</w:t>
      </w:r>
      <w:r w:rsidR="004B5BB3" w:rsidRPr="00AD5238">
        <w:rPr>
          <w:rFonts w:asciiTheme="majorHAnsi" w:hAnsiTheme="majorHAnsi" w:cs="Tahoma"/>
          <w:color w:val="151515"/>
          <w:sz w:val="22"/>
          <w:szCs w:val="22"/>
        </w:rPr>
        <w:t xml:space="preserve">, </w:t>
      </w:r>
      <w:r w:rsidRPr="00AD5238">
        <w:rPr>
          <w:rFonts w:asciiTheme="majorHAnsi" w:hAnsiTheme="majorHAnsi" w:cs="Tahoma"/>
          <w:color w:val="151515"/>
          <w:sz w:val="22"/>
          <w:szCs w:val="22"/>
        </w:rPr>
        <w:t>and accounts for multiple stressors from molecular to ecosystem levels. Advanced sensor and dosimeter technology is an important part of this expanded vision.</w:t>
      </w:r>
    </w:p>
    <w:p w:rsidR="00E96914" w:rsidRPr="00AD5238" w:rsidRDefault="00E96914" w:rsidP="00E96914">
      <w:pPr>
        <w:spacing w:line="240" w:lineRule="auto"/>
        <w:rPr>
          <w:i/>
          <w:u w:val="single"/>
        </w:rPr>
      </w:pPr>
      <w:r w:rsidRPr="00AD5238">
        <w:rPr>
          <w:i/>
          <w:u w:val="single"/>
        </w:rPr>
        <w:t xml:space="preserve"> </w:t>
      </w:r>
    </w:p>
    <w:p w:rsidR="00E96914" w:rsidRPr="00AD5238" w:rsidRDefault="00E96914">
      <w:pPr>
        <w:rPr>
          <w:i/>
          <w:u w:val="single"/>
        </w:rPr>
      </w:pPr>
      <w:r w:rsidRPr="00AD5238">
        <w:rPr>
          <w:i/>
          <w:u w:val="single"/>
        </w:rPr>
        <w:br w:type="page"/>
      </w:r>
    </w:p>
    <w:p w:rsidR="00A069FC" w:rsidRPr="005D3B18" w:rsidRDefault="00A069FC" w:rsidP="00B62AFC">
      <w:pPr>
        <w:pStyle w:val="Title"/>
        <w:rPr>
          <w:spacing w:val="0"/>
          <w:sz w:val="28"/>
          <w:szCs w:val="28"/>
        </w:rPr>
      </w:pPr>
    </w:p>
    <w:p w:rsidR="00F33551" w:rsidRPr="005D3B18" w:rsidRDefault="00F33551" w:rsidP="00B62AFC">
      <w:pPr>
        <w:pStyle w:val="Title"/>
        <w:rPr>
          <w:b/>
          <w:spacing w:val="0"/>
          <w:sz w:val="28"/>
          <w:szCs w:val="28"/>
        </w:rPr>
      </w:pPr>
      <w:r w:rsidRPr="005D3B18">
        <w:rPr>
          <w:b/>
          <w:spacing w:val="0"/>
          <w:sz w:val="28"/>
          <w:szCs w:val="28"/>
        </w:rPr>
        <w:t>Progress in Meeting ES21 Goals and Objectives</w:t>
      </w:r>
      <w:r w:rsidR="00B62AFC" w:rsidRPr="005D3B18">
        <w:rPr>
          <w:b/>
          <w:spacing w:val="0"/>
          <w:sz w:val="28"/>
          <w:szCs w:val="28"/>
        </w:rPr>
        <w:t>: 201</w:t>
      </w:r>
      <w:r w:rsidR="00426F10" w:rsidRPr="005D3B18">
        <w:rPr>
          <w:b/>
          <w:spacing w:val="0"/>
          <w:sz w:val="28"/>
          <w:szCs w:val="28"/>
        </w:rPr>
        <w:t>6</w:t>
      </w:r>
      <w:r w:rsidRPr="005D3B18">
        <w:rPr>
          <w:b/>
          <w:spacing w:val="0"/>
          <w:sz w:val="28"/>
          <w:szCs w:val="28"/>
        </w:rPr>
        <w:t xml:space="preserve"> </w:t>
      </w:r>
    </w:p>
    <w:p w:rsidR="00C933D1" w:rsidRPr="00AD5238" w:rsidRDefault="00615CBC" w:rsidP="00154C55">
      <w:pPr>
        <w:spacing w:line="240" w:lineRule="auto"/>
        <w:rPr>
          <w:rFonts w:asciiTheme="majorHAnsi" w:eastAsia="Times New Roman" w:hAnsiTheme="majorHAnsi"/>
        </w:rPr>
      </w:pPr>
      <w:r w:rsidRPr="00AD5238">
        <w:rPr>
          <w:rFonts w:asciiTheme="majorHAnsi" w:eastAsia="Times New Roman" w:hAnsiTheme="majorHAnsi"/>
        </w:rPr>
        <w:t>“</w:t>
      </w:r>
      <w:r w:rsidR="00C933D1" w:rsidRPr="00AD5238">
        <w:rPr>
          <w:rFonts w:asciiTheme="majorHAnsi" w:eastAsia="Times New Roman" w:hAnsiTheme="majorHAnsi"/>
        </w:rPr>
        <w:t xml:space="preserve">Exposure science is used across the </w:t>
      </w:r>
      <w:r w:rsidR="00662888" w:rsidRPr="00AD5238">
        <w:rPr>
          <w:rFonts w:asciiTheme="majorHAnsi" w:eastAsia="Times New Roman" w:hAnsiTheme="majorHAnsi"/>
        </w:rPr>
        <w:t>Federal Government</w:t>
      </w:r>
      <w:r w:rsidR="00C933D1" w:rsidRPr="00AD5238">
        <w:rPr>
          <w:rFonts w:asciiTheme="majorHAnsi" w:eastAsia="Times New Roman" w:hAnsiTheme="majorHAnsi"/>
        </w:rPr>
        <w:t xml:space="preserve"> to inform many important actions. The broad and complex nature of a multi-scale approach to exposure science will require that the core elements of the systems framework shown in Figure 1 are fully developed and integrated. Figure 1 </w:t>
      </w:r>
      <w:r w:rsidR="00154C55" w:rsidRPr="00AD5238">
        <w:rPr>
          <w:rFonts w:asciiTheme="majorHAnsi" w:eastAsia="Times New Roman" w:hAnsiTheme="majorHAnsi"/>
        </w:rPr>
        <w:t xml:space="preserve">on </w:t>
      </w:r>
      <w:r w:rsidR="00C933D1" w:rsidRPr="00AD5238">
        <w:rPr>
          <w:rFonts w:asciiTheme="majorHAnsi" w:eastAsia="Times New Roman" w:hAnsiTheme="majorHAnsi"/>
        </w:rPr>
        <w:t xml:space="preserve">provides an overview of where various </w:t>
      </w:r>
      <w:r w:rsidR="00662888" w:rsidRPr="00AD5238">
        <w:rPr>
          <w:rFonts w:asciiTheme="majorHAnsi" w:eastAsia="Times New Roman" w:hAnsiTheme="majorHAnsi"/>
        </w:rPr>
        <w:t>Federal</w:t>
      </w:r>
      <w:r w:rsidR="00C933D1" w:rsidRPr="00AD5238">
        <w:rPr>
          <w:rFonts w:asciiTheme="majorHAnsi" w:eastAsia="Times New Roman" w:hAnsiTheme="majorHAnsi"/>
        </w:rPr>
        <w:t xml:space="preserve"> partners are currently working within the framework. Figure 1 nicely illustrates that many of the elements in the framework are being developed across the </w:t>
      </w:r>
      <w:r w:rsidR="00662888" w:rsidRPr="00AD5238">
        <w:rPr>
          <w:rFonts w:asciiTheme="majorHAnsi" w:eastAsia="Times New Roman" w:hAnsiTheme="majorHAnsi"/>
        </w:rPr>
        <w:t>Federal Government</w:t>
      </w:r>
      <w:r w:rsidR="00C933D1" w:rsidRPr="00AD5238">
        <w:rPr>
          <w:rFonts w:asciiTheme="majorHAnsi" w:eastAsia="Times New Roman" w:hAnsiTheme="majorHAnsi"/>
        </w:rPr>
        <w:t xml:space="preserve">; </w:t>
      </w:r>
      <w:r w:rsidR="00157DE9" w:rsidRPr="00AD5238">
        <w:rPr>
          <w:rFonts w:asciiTheme="majorHAnsi" w:eastAsia="Times New Roman" w:hAnsiTheme="majorHAnsi"/>
        </w:rPr>
        <w:t>however,</w:t>
      </w:r>
      <w:r w:rsidR="00C933D1" w:rsidRPr="00AD5238">
        <w:rPr>
          <w:rFonts w:asciiTheme="majorHAnsi" w:eastAsia="Times New Roman" w:hAnsiTheme="majorHAnsi"/>
        </w:rPr>
        <w:t xml:space="preserve"> it is apparent that these components need to be brought together to realize the full impact of exposure science in addressing key environmental problems.</w:t>
      </w:r>
      <w:r w:rsidRPr="00AD5238">
        <w:rPr>
          <w:rFonts w:asciiTheme="majorHAnsi" w:eastAsia="Times New Roman" w:hAnsiTheme="majorHAnsi"/>
        </w:rPr>
        <w:t>”</w:t>
      </w:r>
      <w:r w:rsidR="00C933D1" w:rsidRPr="00AD5238">
        <w:rPr>
          <w:rFonts w:asciiTheme="majorHAnsi" w:eastAsia="Times New Roman" w:hAnsiTheme="majorHAnsi"/>
        </w:rPr>
        <w:t xml:space="preserve"> </w:t>
      </w:r>
      <w:r w:rsidR="00AE24C2" w:rsidRPr="00AD5238">
        <w:rPr>
          <w:rStyle w:val="FootnoteReference"/>
          <w:rFonts w:asciiTheme="majorHAnsi" w:eastAsia="Times New Roman" w:hAnsiTheme="majorHAnsi"/>
        </w:rPr>
        <w:footnoteReference w:id="3"/>
      </w:r>
    </w:p>
    <w:p w:rsidR="005F43B7" w:rsidRPr="00AD5238" w:rsidRDefault="005F43B7">
      <w:pPr>
        <w:rPr>
          <w:rFonts w:ascii="Cambria" w:hAnsi="Cambria" w:cs="Times New Roman"/>
          <w:sz w:val="24"/>
          <w:szCs w:val="24"/>
          <w:u w:val="single"/>
        </w:rPr>
      </w:pPr>
    </w:p>
    <w:p w:rsidR="008E75D7" w:rsidRPr="005D3B18" w:rsidRDefault="006C5972">
      <w:pPr>
        <w:rPr>
          <w:rFonts w:ascii="Cambria" w:hAnsi="Cambria" w:cs="Times New Roman"/>
          <w:b/>
          <w:sz w:val="24"/>
          <w:szCs w:val="24"/>
          <w:u w:val="single"/>
        </w:rPr>
      </w:pPr>
      <w:r w:rsidRPr="005D3B18">
        <w:rPr>
          <w:rFonts w:ascii="Cambria" w:hAnsi="Cambria" w:cs="Times New Roman"/>
          <w:b/>
          <w:sz w:val="24"/>
          <w:szCs w:val="24"/>
          <w:u w:val="single"/>
        </w:rPr>
        <w:t xml:space="preserve">NAS Perspectives on Progress </w:t>
      </w:r>
    </w:p>
    <w:p w:rsidR="008E75D7" w:rsidRPr="00AD5238" w:rsidRDefault="008E75D7" w:rsidP="008E75D7">
      <w:pPr>
        <w:spacing w:line="240" w:lineRule="auto"/>
        <w:rPr>
          <w:rFonts w:asciiTheme="majorHAnsi" w:eastAsia="Times New Roman" w:hAnsiTheme="majorHAnsi"/>
        </w:rPr>
      </w:pPr>
      <w:r w:rsidRPr="00AD5238">
        <w:rPr>
          <w:rFonts w:asciiTheme="majorHAnsi" w:eastAsia="Times New Roman" w:hAnsiTheme="majorHAnsi"/>
        </w:rPr>
        <w:t>In 2016</w:t>
      </w:r>
      <w:r w:rsidR="004B5BB3" w:rsidRPr="00AD5238">
        <w:rPr>
          <w:rFonts w:asciiTheme="majorHAnsi" w:eastAsia="Times New Roman" w:hAnsiTheme="majorHAnsi"/>
        </w:rPr>
        <w:t>,</w:t>
      </w:r>
      <w:r w:rsidRPr="00AD5238">
        <w:rPr>
          <w:rFonts w:asciiTheme="majorHAnsi" w:eastAsia="Times New Roman" w:hAnsiTheme="majorHAnsi"/>
        </w:rPr>
        <w:t xml:space="preserve"> the ES21 </w:t>
      </w:r>
      <w:r w:rsidR="00154C55" w:rsidRPr="00AD5238">
        <w:rPr>
          <w:rFonts w:asciiTheme="majorHAnsi" w:eastAsia="Times New Roman" w:hAnsiTheme="majorHAnsi"/>
        </w:rPr>
        <w:t>F</w:t>
      </w:r>
      <w:r w:rsidRPr="00AD5238">
        <w:rPr>
          <w:rFonts w:asciiTheme="majorHAnsi" w:eastAsia="Times New Roman" w:hAnsiTheme="majorHAnsi"/>
        </w:rPr>
        <w:t>WG reached out to one of the original members of the 2012 NAS panel that produced the report on Exposure Science in the 21</w:t>
      </w:r>
      <w:r w:rsidRPr="005D3B18">
        <w:rPr>
          <w:rFonts w:asciiTheme="majorHAnsi" w:eastAsia="Times New Roman" w:hAnsiTheme="majorHAnsi"/>
          <w:vertAlign w:val="superscript"/>
        </w:rPr>
        <w:t>st</w:t>
      </w:r>
      <w:r w:rsidRPr="00AD5238">
        <w:rPr>
          <w:rFonts w:asciiTheme="majorHAnsi" w:eastAsia="Times New Roman" w:hAnsiTheme="majorHAnsi"/>
        </w:rPr>
        <w:t xml:space="preserve"> Century</w:t>
      </w:r>
      <w:r w:rsidR="00F7686A" w:rsidRPr="00AD5238">
        <w:rPr>
          <w:rFonts w:asciiTheme="majorHAnsi" w:eastAsia="Times New Roman" w:hAnsiTheme="majorHAnsi"/>
        </w:rPr>
        <w:t xml:space="preserve"> </w:t>
      </w:r>
      <w:r w:rsidRPr="00AD5238">
        <w:rPr>
          <w:rFonts w:asciiTheme="majorHAnsi" w:eastAsia="Times New Roman" w:hAnsiTheme="majorHAnsi"/>
        </w:rPr>
        <w:t xml:space="preserve">to ask for an external perspective on the progress that had been made by the </w:t>
      </w:r>
      <w:r w:rsidR="00154C55" w:rsidRPr="00AD5238">
        <w:rPr>
          <w:rFonts w:asciiTheme="majorHAnsi" w:eastAsia="Times New Roman" w:hAnsiTheme="majorHAnsi"/>
        </w:rPr>
        <w:t>ES21 FWG</w:t>
      </w:r>
      <w:r w:rsidRPr="00AD5238">
        <w:rPr>
          <w:rFonts w:asciiTheme="majorHAnsi" w:eastAsia="Times New Roman" w:hAnsiTheme="majorHAnsi"/>
        </w:rPr>
        <w:t xml:space="preserve"> and </w:t>
      </w:r>
      <w:r w:rsidR="00615CBC" w:rsidRPr="00AD5238">
        <w:rPr>
          <w:rFonts w:asciiTheme="majorHAnsi" w:eastAsia="Times New Roman" w:hAnsiTheme="majorHAnsi"/>
        </w:rPr>
        <w:t xml:space="preserve">to solicit </w:t>
      </w:r>
      <w:r w:rsidRPr="00AD5238">
        <w:rPr>
          <w:rFonts w:asciiTheme="majorHAnsi" w:eastAsia="Times New Roman" w:hAnsiTheme="majorHAnsi"/>
        </w:rPr>
        <w:t xml:space="preserve">ideas on future priorities. </w:t>
      </w:r>
      <w:r w:rsidR="008A70C4" w:rsidRPr="00AD5238">
        <w:rPr>
          <w:rFonts w:asciiTheme="majorHAnsi" w:eastAsia="Times New Roman" w:hAnsiTheme="majorHAnsi"/>
        </w:rPr>
        <w:t>Based on an informal review</w:t>
      </w:r>
      <w:r w:rsidR="00832C00" w:rsidRPr="00AD5238">
        <w:rPr>
          <w:rStyle w:val="FootnoteReference"/>
          <w:rFonts w:asciiTheme="majorHAnsi" w:eastAsia="Times New Roman" w:hAnsiTheme="majorHAnsi"/>
        </w:rPr>
        <w:footnoteReference w:id="4"/>
      </w:r>
      <w:r w:rsidR="008A70C4" w:rsidRPr="00AD5238">
        <w:rPr>
          <w:rFonts w:asciiTheme="majorHAnsi" w:eastAsia="Times New Roman" w:hAnsiTheme="majorHAnsi"/>
        </w:rPr>
        <w:t xml:space="preserve">  the </w:t>
      </w:r>
      <w:r w:rsidR="00154C55" w:rsidRPr="00AD5238">
        <w:rPr>
          <w:rFonts w:asciiTheme="majorHAnsi" w:eastAsia="Times New Roman" w:hAnsiTheme="majorHAnsi"/>
        </w:rPr>
        <w:t>ES21 FWG</w:t>
      </w:r>
      <w:r w:rsidR="008A70C4" w:rsidRPr="00AD5238">
        <w:rPr>
          <w:rFonts w:asciiTheme="majorHAnsi" w:eastAsia="Times New Roman" w:hAnsiTheme="majorHAnsi"/>
        </w:rPr>
        <w:t xml:space="preserve"> was </w:t>
      </w:r>
      <w:r w:rsidRPr="00AD5238">
        <w:rPr>
          <w:rFonts w:asciiTheme="majorHAnsi" w:eastAsia="Times New Roman" w:hAnsiTheme="majorHAnsi"/>
        </w:rPr>
        <w:t xml:space="preserve">provided valuable feedback that reinforced the directions that the ES21 group has been taking and </w:t>
      </w:r>
      <w:r w:rsidR="00615CBC" w:rsidRPr="00AD5238">
        <w:rPr>
          <w:rFonts w:asciiTheme="majorHAnsi" w:eastAsia="Times New Roman" w:hAnsiTheme="majorHAnsi"/>
        </w:rPr>
        <w:t xml:space="preserve">offered </w:t>
      </w:r>
      <w:r w:rsidRPr="00AD5238">
        <w:rPr>
          <w:rFonts w:asciiTheme="majorHAnsi" w:eastAsia="Times New Roman" w:hAnsiTheme="majorHAnsi"/>
        </w:rPr>
        <w:t xml:space="preserve">valuable </w:t>
      </w:r>
      <w:r w:rsidR="00BB0F1A" w:rsidRPr="00AD5238">
        <w:rPr>
          <w:rFonts w:asciiTheme="majorHAnsi" w:eastAsia="Times New Roman" w:hAnsiTheme="majorHAnsi"/>
        </w:rPr>
        <w:t>recommendations</w:t>
      </w:r>
      <w:r w:rsidRPr="00AD5238">
        <w:rPr>
          <w:rFonts w:asciiTheme="majorHAnsi" w:eastAsia="Times New Roman" w:hAnsiTheme="majorHAnsi"/>
        </w:rPr>
        <w:t xml:space="preserve"> for future work. </w:t>
      </w:r>
      <w:r w:rsidR="008A70C4" w:rsidRPr="00AD5238">
        <w:rPr>
          <w:rFonts w:asciiTheme="majorHAnsi" w:eastAsia="Times New Roman" w:hAnsiTheme="majorHAnsi"/>
        </w:rPr>
        <w:t xml:space="preserve">The following </w:t>
      </w:r>
      <w:r w:rsidR="00BB0F1A" w:rsidRPr="00AD5238">
        <w:rPr>
          <w:rFonts w:asciiTheme="majorHAnsi" w:eastAsia="Times New Roman" w:hAnsiTheme="majorHAnsi"/>
        </w:rPr>
        <w:t>observations</w:t>
      </w:r>
      <w:r w:rsidR="00C57588" w:rsidRPr="00AD5238">
        <w:rPr>
          <w:rFonts w:asciiTheme="majorHAnsi" w:eastAsia="Times New Roman" w:hAnsiTheme="majorHAnsi"/>
        </w:rPr>
        <w:t xml:space="preserve"> were made regarding progress made by the ES21 FWG over the past </w:t>
      </w:r>
      <w:r w:rsidR="004B5BB3" w:rsidRPr="00AD5238">
        <w:rPr>
          <w:rFonts w:asciiTheme="majorHAnsi" w:eastAsia="Times New Roman" w:hAnsiTheme="majorHAnsi"/>
        </w:rPr>
        <w:t>two to three</w:t>
      </w:r>
      <w:r w:rsidR="00C57588" w:rsidRPr="00AD5238">
        <w:rPr>
          <w:rFonts w:asciiTheme="majorHAnsi" w:eastAsia="Times New Roman" w:hAnsiTheme="majorHAnsi"/>
        </w:rPr>
        <w:t xml:space="preserve"> years.</w:t>
      </w:r>
    </w:p>
    <w:p w:rsidR="006C5972" w:rsidRPr="00AD5238" w:rsidRDefault="008A70C4"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The ES21</w:t>
      </w:r>
      <w:r w:rsidR="004B5BB3" w:rsidRPr="00AD5238">
        <w:rPr>
          <w:rFonts w:asciiTheme="majorHAnsi" w:eastAsia="Times New Roman" w:hAnsiTheme="majorHAnsi"/>
        </w:rPr>
        <w:t xml:space="preserve"> </w:t>
      </w:r>
      <w:r w:rsidRPr="00AD5238">
        <w:rPr>
          <w:rFonts w:asciiTheme="majorHAnsi" w:eastAsia="Times New Roman" w:hAnsiTheme="majorHAnsi"/>
        </w:rPr>
        <w:t>FWG has created an organizational</w:t>
      </w:r>
      <w:r w:rsidR="006C5972" w:rsidRPr="00AD5238">
        <w:rPr>
          <w:rFonts w:asciiTheme="majorHAnsi" w:eastAsia="Times New Roman" w:hAnsiTheme="majorHAnsi"/>
        </w:rPr>
        <w:t xml:space="preserve"> structure </w:t>
      </w:r>
      <w:r w:rsidR="00C57588" w:rsidRPr="00AD5238">
        <w:rPr>
          <w:rFonts w:asciiTheme="majorHAnsi" w:eastAsia="Times New Roman" w:hAnsiTheme="majorHAnsi"/>
        </w:rPr>
        <w:t xml:space="preserve">and set of </w:t>
      </w:r>
      <w:r w:rsidR="00BB0F1A" w:rsidRPr="00AD5238">
        <w:rPr>
          <w:rFonts w:asciiTheme="majorHAnsi" w:eastAsia="Times New Roman" w:hAnsiTheme="majorHAnsi"/>
        </w:rPr>
        <w:t>goals</w:t>
      </w:r>
      <w:r w:rsidR="00C57588" w:rsidRPr="00AD5238">
        <w:rPr>
          <w:rFonts w:asciiTheme="majorHAnsi" w:eastAsia="Times New Roman" w:hAnsiTheme="majorHAnsi"/>
        </w:rPr>
        <w:t xml:space="preserve"> that are directly responsive to the NAS report. </w:t>
      </w:r>
    </w:p>
    <w:p w:rsidR="006C5972" w:rsidRPr="00AD5238" w:rsidRDefault="00C57588"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The ES21 FWG goal</w:t>
      </w:r>
      <w:r w:rsidR="006C5972" w:rsidRPr="00AD5238">
        <w:rPr>
          <w:rFonts w:asciiTheme="majorHAnsi" w:eastAsia="Times New Roman" w:hAnsiTheme="majorHAnsi"/>
        </w:rPr>
        <w:t xml:space="preserve"> are responsive to key recommendations in the report</w:t>
      </w:r>
      <w:r w:rsidR="004B5BB3" w:rsidRPr="00AD5238">
        <w:rPr>
          <w:rFonts w:asciiTheme="majorHAnsi" w:eastAsia="Times New Roman" w:hAnsiTheme="majorHAnsi"/>
        </w:rPr>
        <w:t>.</w:t>
      </w:r>
    </w:p>
    <w:p w:rsidR="006C5972" w:rsidRPr="00AD5238" w:rsidRDefault="00C57588"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A number of key products from the ES21 FWG have been developed and others are beginning to take shape</w:t>
      </w:r>
      <w:r w:rsidR="004B5BB3" w:rsidRPr="00AD5238">
        <w:rPr>
          <w:rFonts w:asciiTheme="majorHAnsi" w:eastAsia="Times New Roman" w:hAnsiTheme="majorHAnsi"/>
        </w:rPr>
        <w:t>.</w:t>
      </w:r>
    </w:p>
    <w:p w:rsidR="006C5972" w:rsidRPr="00AD5238" w:rsidRDefault="006C5972"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Efforts to survey and compile exposure science efforts across </w:t>
      </w:r>
      <w:r w:rsidR="00C57588" w:rsidRPr="00AD5238">
        <w:rPr>
          <w:rFonts w:asciiTheme="majorHAnsi" w:eastAsia="Times New Roman" w:hAnsiTheme="majorHAnsi"/>
        </w:rPr>
        <w:t xml:space="preserve">the </w:t>
      </w:r>
      <w:r w:rsidR="00662888" w:rsidRPr="00AD5238">
        <w:rPr>
          <w:rFonts w:asciiTheme="majorHAnsi" w:eastAsia="Times New Roman" w:hAnsiTheme="majorHAnsi"/>
        </w:rPr>
        <w:t>Federal</w:t>
      </w:r>
      <w:r w:rsidR="00C57588" w:rsidRPr="00AD5238">
        <w:rPr>
          <w:rFonts w:asciiTheme="majorHAnsi" w:eastAsia="Times New Roman" w:hAnsiTheme="majorHAnsi"/>
        </w:rPr>
        <w:t xml:space="preserve"> </w:t>
      </w:r>
      <w:r w:rsidRPr="00AD5238">
        <w:rPr>
          <w:rFonts w:asciiTheme="majorHAnsi" w:eastAsia="Times New Roman" w:hAnsiTheme="majorHAnsi"/>
        </w:rPr>
        <w:t>partnership have been successful</w:t>
      </w:r>
      <w:r w:rsidR="004B5BB3" w:rsidRPr="00AD5238">
        <w:rPr>
          <w:rFonts w:asciiTheme="majorHAnsi" w:eastAsia="Times New Roman" w:hAnsiTheme="majorHAnsi"/>
        </w:rPr>
        <w:t>.</w:t>
      </w:r>
    </w:p>
    <w:p w:rsidR="006C5972" w:rsidRPr="00AD5238" w:rsidRDefault="006C5972"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Internal communication is great and ha</w:t>
      </w:r>
      <w:r w:rsidR="00C57588" w:rsidRPr="00AD5238">
        <w:rPr>
          <w:rFonts w:asciiTheme="majorHAnsi" w:eastAsia="Times New Roman" w:hAnsiTheme="majorHAnsi"/>
        </w:rPr>
        <w:t>s</w:t>
      </w:r>
      <w:r w:rsidRPr="00AD5238">
        <w:rPr>
          <w:rFonts w:asciiTheme="majorHAnsi" w:eastAsia="Times New Roman" w:hAnsiTheme="majorHAnsi"/>
        </w:rPr>
        <w:t xml:space="preserve"> been effective</w:t>
      </w:r>
      <w:r w:rsidR="004B5BB3" w:rsidRPr="00AD5238">
        <w:rPr>
          <w:rFonts w:asciiTheme="majorHAnsi" w:eastAsia="Times New Roman" w:hAnsiTheme="majorHAnsi"/>
        </w:rPr>
        <w:t>.</w:t>
      </w:r>
    </w:p>
    <w:p w:rsidR="006C5972" w:rsidRPr="00AD5238" w:rsidRDefault="006C5972"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Organizing around topical working group concepts has been a success</w:t>
      </w:r>
      <w:r w:rsidR="004B5BB3" w:rsidRPr="00AD5238">
        <w:rPr>
          <w:rFonts w:asciiTheme="majorHAnsi" w:eastAsia="Times New Roman" w:hAnsiTheme="majorHAnsi"/>
        </w:rPr>
        <w:t>.</w:t>
      </w:r>
    </w:p>
    <w:p w:rsidR="006C5972" w:rsidRPr="00AD5238" w:rsidRDefault="006C5972"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Exposure science glossary</w:t>
      </w:r>
      <w:r w:rsidR="00C57588" w:rsidRPr="00AD5238">
        <w:rPr>
          <w:rFonts w:asciiTheme="majorHAnsi" w:eastAsia="Times New Roman" w:hAnsiTheme="majorHAnsi"/>
        </w:rPr>
        <w:t xml:space="preserve"> has been very effective in focusing topics</w:t>
      </w:r>
      <w:r w:rsidR="004B5BB3" w:rsidRPr="00AD5238">
        <w:rPr>
          <w:rFonts w:asciiTheme="majorHAnsi" w:eastAsia="Times New Roman" w:hAnsiTheme="majorHAnsi"/>
        </w:rPr>
        <w:t>.</w:t>
      </w:r>
    </w:p>
    <w:p w:rsidR="006C5972" w:rsidRPr="00AD5238" w:rsidRDefault="004B5BB3"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Small Business Innovation Research (SBIR) </w:t>
      </w:r>
      <w:r w:rsidR="00C57588" w:rsidRPr="00AD5238">
        <w:rPr>
          <w:rFonts w:asciiTheme="majorHAnsi" w:eastAsia="Times New Roman" w:hAnsiTheme="majorHAnsi"/>
        </w:rPr>
        <w:t>efforts and outreach have been successful</w:t>
      </w:r>
      <w:r w:rsidRPr="00AD5238">
        <w:rPr>
          <w:rFonts w:asciiTheme="majorHAnsi" w:eastAsia="Times New Roman" w:hAnsiTheme="majorHAnsi"/>
        </w:rPr>
        <w:t>.</w:t>
      </w:r>
    </w:p>
    <w:p w:rsidR="006C5972" w:rsidRPr="00AD5238" w:rsidRDefault="00C57588"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Work on c</w:t>
      </w:r>
      <w:r w:rsidR="006C5972" w:rsidRPr="00AD5238">
        <w:rPr>
          <w:rFonts w:asciiTheme="majorHAnsi" w:eastAsia="Times New Roman" w:hAnsiTheme="majorHAnsi"/>
        </w:rPr>
        <w:t xml:space="preserve">ollaborative </w:t>
      </w:r>
      <w:r w:rsidR="00C51C16">
        <w:rPr>
          <w:rFonts w:asciiTheme="majorHAnsi" w:eastAsia="Times New Roman" w:hAnsiTheme="majorHAnsi"/>
        </w:rPr>
        <w:t>case examples</w:t>
      </w:r>
      <w:r w:rsidRPr="00AD5238">
        <w:rPr>
          <w:rFonts w:asciiTheme="majorHAnsi" w:eastAsia="Times New Roman" w:hAnsiTheme="majorHAnsi"/>
        </w:rPr>
        <w:t xml:space="preserve"> is taking shape and will be instrumental in moving ES21 effort</w:t>
      </w:r>
      <w:r w:rsidR="004B5BB3" w:rsidRPr="00AD5238">
        <w:rPr>
          <w:rFonts w:asciiTheme="majorHAnsi" w:eastAsia="Times New Roman" w:hAnsiTheme="majorHAnsi"/>
        </w:rPr>
        <w:t>s</w:t>
      </w:r>
      <w:r w:rsidRPr="00AD5238">
        <w:rPr>
          <w:rFonts w:asciiTheme="majorHAnsi" w:eastAsia="Times New Roman" w:hAnsiTheme="majorHAnsi"/>
        </w:rPr>
        <w:t xml:space="preserve"> forward</w:t>
      </w:r>
      <w:r w:rsidR="004B5BB3" w:rsidRPr="00AD5238">
        <w:rPr>
          <w:rFonts w:asciiTheme="majorHAnsi" w:eastAsia="Times New Roman" w:hAnsiTheme="majorHAnsi"/>
        </w:rPr>
        <w:t>.</w:t>
      </w:r>
    </w:p>
    <w:p w:rsidR="005043CC" w:rsidRPr="00AD5238" w:rsidRDefault="005043CC" w:rsidP="008041EA">
      <w:pPr>
        <w:spacing w:line="240" w:lineRule="auto"/>
        <w:rPr>
          <w:rFonts w:asciiTheme="majorHAnsi" w:eastAsia="Times New Roman" w:hAnsiTheme="majorHAnsi"/>
        </w:rPr>
      </w:pPr>
    </w:p>
    <w:p w:rsidR="008F0075" w:rsidRPr="00AD5238" w:rsidRDefault="008F0075" w:rsidP="00D8315B">
      <w:pPr>
        <w:rPr>
          <w:rFonts w:ascii="Cambria" w:hAnsi="Cambria" w:cs="Times New Roman"/>
          <w:sz w:val="24"/>
          <w:szCs w:val="24"/>
          <w:u w:val="single"/>
        </w:rPr>
      </w:pPr>
    </w:p>
    <w:p w:rsidR="008F0075" w:rsidRPr="00AD5238" w:rsidRDefault="008F0075" w:rsidP="00D8315B">
      <w:pPr>
        <w:rPr>
          <w:rFonts w:ascii="Cambria" w:hAnsi="Cambria" w:cs="Times New Roman"/>
          <w:sz w:val="24"/>
          <w:szCs w:val="24"/>
          <w:u w:val="single"/>
        </w:rPr>
      </w:pPr>
    </w:p>
    <w:p w:rsidR="005F4005" w:rsidRPr="005D3B18" w:rsidRDefault="00D8315B" w:rsidP="00D8315B">
      <w:pPr>
        <w:rPr>
          <w:rFonts w:ascii="Cambria" w:hAnsi="Cambria" w:cs="Times New Roman"/>
          <w:b/>
          <w:sz w:val="24"/>
          <w:szCs w:val="24"/>
          <w:u w:val="single"/>
        </w:rPr>
      </w:pPr>
      <w:r w:rsidRPr="005D3B18">
        <w:rPr>
          <w:rFonts w:ascii="Cambria" w:hAnsi="Cambria" w:cs="Times New Roman"/>
          <w:b/>
          <w:sz w:val="24"/>
          <w:szCs w:val="24"/>
          <w:u w:val="single"/>
        </w:rPr>
        <w:t xml:space="preserve">Examples of Cross </w:t>
      </w:r>
      <w:r w:rsidR="00A27933" w:rsidRPr="005D3B18">
        <w:rPr>
          <w:rFonts w:ascii="Cambria" w:hAnsi="Cambria" w:cs="Times New Roman"/>
          <w:b/>
          <w:sz w:val="24"/>
          <w:szCs w:val="24"/>
          <w:u w:val="single"/>
        </w:rPr>
        <w:t>Cutting ES21</w:t>
      </w:r>
      <w:r w:rsidR="00615CBC" w:rsidRPr="005D3B18">
        <w:rPr>
          <w:rFonts w:ascii="Cambria" w:hAnsi="Cambria" w:cs="Times New Roman"/>
          <w:b/>
          <w:sz w:val="24"/>
          <w:szCs w:val="24"/>
          <w:u w:val="single"/>
        </w:rPr>
        <w:t xml:space="preserve"> FWG </w:t>
      </w:r>
      <w:r w:rsidRPr="005D3B18">
        <w:rPr>
          <w:rFonts w:ascii="Cambria" w:hAnsi="Cambria" w:cs="Times New Roman"/>
          <w:b/>
          <w:sz w:val="24"/>
          <w:szCs w:val="24"/>
          <w:u w:val="single"/>
        </w:rPr>
        <w:t>Accomplishments</w:t>
      </w:r>
    </w:p>
    <w:p w:rsidR="00A53893" w:rsidRPr="005D3B18" w:rsidRDefault="00A53893" w:rsidP="000912A6">
      <w:pPr>
        <w:spacing w:line="240" w:lineRule="auto"/>
        <w:rPr>
          <w:rFonts w:asciiTheme="majorHAnsi" w:eastAsia="Times New Roman" w:hAnsiTheme="majorHAnsi"/>
          <w:b/>
          <w:i/>
        </w:rPr>
      </w:pPr>
      <w:r w:rsidRPr="005D3B18">
        <w:rPr>
          <w:rFonts w:asciiTheme="majorHAnsi" w:eastAsia="Times New Roman" w:hAnsiTheme="majorHAnsi"/>
          <w:b/>
          <w:i/>
        </w:rPr>
        <w:t xml:space="preserve">Exposure Science Collaborative </w:t>
      </w:r>
      <w:r w:rsidR="00C51C16">
        <w:rPr>
          <w:rFonts w:asciiTheme="majorHAnsi" w:eastAsia="Times New Roman" w:hAnsiTheme="majorHAnsi"/>
          <w:b/>
          <w:i/>
        </w:rPr>
        <w:t>Case Examples</w:t>
      </w:r>
    </w:p>
    <w:p w:rsidR="004B5BB3" w:rsidRPr="00AD5238" w:rsidRDefault="00C41EED" w:rsidP="005043CC">
      <w:pPr>
        <w:spacing w:after="0" w:line="240" w:lineRule="auto"/>
        <w:rPr>
          <w:rFonts w:asciiTheme="majorHAnsi" w:eastAsia="Times New Roman" w:hAnsiTheme="majorHAnsi"/>
        </w:rPr>
      </w:pPr>
      <w:r w:rsidRPr="00AD5238">
        <w:rPr>
          <w:rFonts w:asciiTheme="majorHAnsi" w:eastAsia="Times New Roman" w:hAnsiTheme="majorHAnsi"/>
        </w:rPr>
        <w:t xml:space="preserve">The ES21 </w:t>
      </w:r>
      <w:r w:rsidR="005043CC" w:rsidRPr="00AD5238">
        <w:rPr>
          <w:rFonts w:asciiTheme="majorHAnsi" w:eastAsia="Times New Roman" w:hAnsiTheme="majorHAnsi"/>
        </w:rPr>
        <w:t>FWG</w:t>
      </w:r>
      <w:r w:rsidRPr="00AD5238">
        <w:rPr>
          <w:rFonts w:asciiTheme="majorHAnsi" w:eastAsia="Times New Roman" w:hAnsiTheme="majorHAnsi"/>
        </w:rPr>
        <w:t xml:space="preserve"> has initiated the development of </w:t>
      </w:r>
      <w:r w:rsidR="005043CC" w:rsidRPr="00AD5238">
        <w:rPr>
          <w:rFonts w:asciiTheme="majorHAnsi" w:eastAsia="Times New Roman" w:hAnsiTheme="majorHAnsi"/>
        </w:rPr>
        <w:t xml:space="preserve">a series of key </w:t>
      </w:r>
      <w:r w:rsidR="00C51C16">
        <w:rPr>
          <w:rFonts w:asciiTheme="majorHAnsi" w:eastAsia="Times New Roman" w:hAnsiTheme="majorHAnsi"/>
        </w:rPr>
        <w:t>case examples</w:t>
      </w:r>
      <w:r w:rsidRPr="00AD5238">
        <w:rPr>
          <w:rFonts w:asciiTheme="majorHAnsi" w:eastAsia="Times New Roman" w:hAnsiTheme="majorHAnsi"/>
        </w:rPr>
        <w:t xml:space="preserve"> on emerging issues </w:t>
      </w:r>
      <w:r w:rsidR="005043CC" w:rsidRPr="00AD5238">
        <w:rPr>
          <w:rFonts w:asciiTheme="majorHAnsi" w:eastAsia="Times New Roman" w:hAnsiTheme="majorHAnsi"/>
        </w:rPr>
        <w:t xml:space="preserve">with a strong focus on the importance </w:t>
      </w:r>
      <w:r w:rsidR="00A27933" w:rsidRPr="00AD5238">
        <w:rPr>
          <w:rFonts w:asciiTheme="majorHAnsi" w:eastAsia="Times New Roman" w:hAnsiTheme="majorHAnsi"/>
        </w:rPr>
        <w:t>of exposure</w:t>
      </w:r>
      <w:r w:rsidR="005043CC" w:rsidRPr="00AD5238">
        <w:rPr>
          <w:rFonts w:asciiTheme="majorHAnsi" w:eastAsia="Times New Roman" w:hAnsiTheme="majorHAnsi"/>
        </w:rPr>
        <w:t xml:space="preserve"> information and assessment. These </w:t>
      </w:r>
      <w:r w:rsidR="00C51C16">
        <w:rPr>
          <w:rFonts w:asciiTheme="majorHAnsi" w:eastAsia="Times New Roman" w:hAnsiTheme="majorHAnsi"/>
        </w:rPr>
        <w:t>case examples</w:t>
      </w:r>
      <w:r w:rsidR="005043CC" w:rsidRPr="00AD5238">
        <w:rPr>
          <w:rFonts w:asciiTheme="majorHAnsi" w:eastAsia="Times New Roman" w:hAnsiTheme="majorHAnsi"/>
        </w:rPr>
        <w:t xml:space="preserve"> pull together</w:t>
      </w:r>
      <w:r w:rsidRPr="00AD5238">
        <w:rPr>
          <w:rFonts w:asciiTheme="majorHAnsi" w:eastAsia="Times New Roman" w:hAnsiTheme="majorHAnsi"/>
        </w:rPr>
        <w:t xml:space="preserve"> the approaches and outcomes of a multitude of agencies, each tasked with different aspects of studying and managing emerging exposure problems, into a single report. These </w:t>
      </w:r>
      <w:r w:rsidR="00C51C16">
        <w:rPr>
          <w:rFonts w:asciiTheme="majorHAnsi" w:eastAsia="Times New Roman" w:hAnsiTheme="majorHAnsi"/>
        </w:rPr>
        <w:t>case examples</w:t>
      </w:r>
      <w:r w:rsidRPr="00AD5238">
        <w:rPr>
          <w:rFonts w:asciiTheme="majorHAnsi" w:eastAsia="Times New Roman" w:hAnsiTheme="majorHAnsi"/>
        </w:rPr>
        <w:t xml:space="preserve"> demonstrate a collective </w:t>
      </w:r>
      <w:r w:rsidR="00662888" w:rsidRPr="00AD5238">
        <w:rPr>
          <w:rFonts w:asciiTheme="majorHAnsi" w:eastAsia="Times New Roman" w:hAnsiTheme="majorHAnsi"/>
        </w:rPr>
        <w:t>Federal</w:t>
      </w:r>
      <w:r w:rsidRPr="00AD5238">
        <w:rPr>
          <w:rFonts w:asciiTheme="majorHAnsi" w:eastAsia="Times New Roman" w:hAnsiTheme="majorHAnsi"/>
        </w:rPr>
        <w:t xml:space="preserve"> ability to rapidly make multifaceted scientific inquiry and respond to environmental concerns. </w:t>
      </w:r>
      <w:r w:rsidR="005043CC" w:rsidRPr="00AD5238">
        <w:rPr>
          <w:rFonts w:asciiTheme="majorHAnsi" w:eastAsia="Times New Roman" w:hAnsiTheme="majorHAnsi"/>
        </w:rPr>
        <w:t xml:space="preserve">These </w:t>
      </w:r>
      <w:r w:rsidR="00C51C16">
        <w:rPr>
          <w:rFonts w:asciiTheme="majorHAnsi" w:eastAsia="Times New Roman" w:hAnsiTheme="majorHAnsi"/>
        </w:rPr>
        <w:t>case examples</w:t>
      </w:r>
      <w:r w:rsidR="005043CC" w:rsidRPr="00AD5238">
        <w:rPr>
          <w:rFonts w:asciiTheme="majorHAnsi" w:eastAsia="Times New Roman" w:hAnsiTheme="majorHAnsi"/>
        </w:rPr>
        <w:t xml:space="preserve"> will be published in FY’17 and </w:t>
      </w:r>
      <w:r w:rsidR="00BF6214" w:rsidRPr="00AD5238">
        <w:rPr>
          <w:rFonts w:asciiTheme="majorHAnsi" w:eastAsia="Times New Roman" w:hAnsiTheme="majorHAnsi"/>
        </w:rPr>
        <w:t>will</w:t>
      </w:r>
      <w:r w:rsidR="004262A2" w:rsidRPr="00AD5238">
        <w:rPr>
          <w:rFonts w:asciiTheme="majorHAnsi" w:eastAsia="Times New Roman" w:hAnsiTheme="majorHAnsi"/>
        </w:rPr>
        <w:t xml:space="preserve"> serve as roadmaps for how new advances in exposure science can be used to address complex public health and environmental issues. </w:t>
      </w:r>
      <w:r w:rsidR="005043CC" w:rsidRPr="00AD5238">
        <w:rPr>
          <w:rFonts w:asciiTheme="majorHAnsi" w:eastAsia="Times New Roman" w:hAnsiTheme="majorHAnsi"/>
        </w:rPr>
        <w:t>These</w:t>
      </w:r>
      <w:r w:rsidR="00AD2D0C" w:rsidRPr="00AD5238">
        <w:rPr>
          <w:rFonts w:asciiTheme="majorHAnsi" w:eastAsia="Times New Roman" w:hAnsiTheme="majorHAnsi"/>
        </w:rPr>
        <w:t xml:space="preserve"> </w:t>
      </w:r>
      <w:r w:rsidR="00C51C16">
        <w:rPr>
          <w:rFonts w:asciiTheme="majorHAnsi" w:eastAsia="Times New Roman" w:hAnsiTheme="majorHAnsi"/>
        </w:rPr>
        <w:t>case examples</w:t>
      </w:r>
      <w:r w:rsidR="005043CC" w:rsidRPr="00AD5238">
        <w:rPr>
          <w:rFonts w:asciiTheme="majorHAnsi" w:eastAsia="Times New Roman" w:hAnsiTheme="majorHAnsi"/>
        </w:rPr>
        <w:t xml:space="preserve"> will focus on</w:t>
      </w:r>
      <w:r w:rsidR="004262A2" w:rsidRPr="00AD5238">
        <w:rPr>
          <w:rFonts w:asciiTheme="majorHAnsi" w:eastAsia="Times New Roman" w:hAnsiTheme="majorHAnsi"/>
        </w:rPr>
        <w:t xml:space="preserve"> chemical-specific risk assessments, emergency response scenarios and the design and development of sensor technologies.</w:t>
      </w:r>
      <w:r w:rsidR="005043CC" w:rsidRPr="00AD5238">
        <w:rPr>
          <w:rFonts w:asciiTheme="majorHAnsi" w:eastAsia="Times New Roman" w:hAnsiTheme="majorHAnsi"/>
        </w:rPr>
        <w:t xml:space="preserve"> </w:t>
      </w:r>
      <w:r w:rsidR="004262A2" w:rsidRPr="00AD5238">
        <w:rPr>
          <w:rFonts w:asciiTheme="majorHAnsi" w:eastAsia="Times New Roman" w:hAnsiTheme="majorHAnsi"/>
        </w:rPr>
        <w:t xml:space="preserve">With the </w:t>
      </w:r>
      <w:r w:rsidR="00C51C16">
        <w:rPr>
          <w:rFonts w:asciiTheme="majorHAnsi" w:eastAsia="Times New Roman" w:hAnsiTheme="majorHAnsi"/>
        </w:rPr>
        <w:t>case examples</w:t>
      </w:r>
      <w:r w:rsidR="004262A2" w:rsidRPr="00AD5238">
        <w:rPr>
          <w:rFonts w:asciiTheme="majorHAnsi" w:eastAsia="Times New Roman" w:hAnsiTheme="majorHAnsi"/>
        </w:rPr>
        <w:t>, one of our key goals is to develop a logistical process to imp</w:t>
      </w:r>
      <w:r w:rsidR="005043CC" w:rsidRPr="00AD5238">
        <w:rPr>
          <w:rFonts w:asciiTheme="majorHAnsi" w:eastAsia="Times New Roman" w:hAnsiTheme="majorHAnsi"/>
        </w:rPr>
        <w:t>lement key learnings for future.</w:t>
      </w:r>
    </w:p>
    <w:p w:rsidR="00154C55" w:rsidRPr="00AD5238" w:rsidRDefault="00154C55" w:rsidP="005D3B18">
      <w:pPr>
        <w:spacing w:after="0" w:line="240" w:lineRule="auto"/>
        <w:rPr>
          <w:rFonts w:asciiTheme="majorHAnsi" w:eastAsia="Times New Roman" w:hAnsiTheme="majorHAnsi"/>
          <w:i/>
        </w:rPr>
      </w:pPr>
    </w:p>
    <w:p w:rsidR="00C41EED" w:rsidRPr="005D3B18" w:rsidRDefault="00C41EED" w:rsidP="00C41EED">
      <w:pPr>
        <w:spacing w:line="240" w:lineRule="auto"/>
        <w:rPr>
          <w:rFonts w:asciiTheme="majorHAnsi" w:eastAsia="Times New Roman" w:hAnsiTheme="majorHAnsi"/>
          <w:b/>
          <w:i/>
        </w:rPr>
      </w:pPr>
      <w:r w:rsidRPr="005D3B18">
        <w:rPr>
          <w:rFonts w:asciiTheme="majorHAnsi" w:eastAsia="Times New Roman" w:hAnsiTheme="majorHAnsi"/>
          <w:b/>
          <w:i/>
        </w:rPr>
        <w:t xml:space="preserve">Collaboration with the </w:t>
      </w:r>
      <w:r w:rsidR="00006547" w:rsidRPr="005D3B18">
        <w:rPr>
          <w:rFonts w:asciiTheme="majorHAnsi" w:eastAsia="Times New Roman" w:hAnsiTheme="majorHAnsi"/>
          <w:b/>
          <w:i/>
        </w:rPr>
        <w:t xml:space="preserve">Chemical Toxicity and Assessment </w:t>
      </w:r>
      <w:r w:rsidRPr="005D3B18">
        <w:rPr>
          <w:rFonts w:asciiTheme="majorHAnsi" w:eastAsia="Times New Roman" w:hAnsiTheme="majorHAnsi"/>
          <w:b/>
          <w:i/>
        </w:rPr>
        <w:t>Workgroup</w:t>
      </w:r>
    </w:p>
    <w:p w:rsidR="00006547" w:rsidRPr="00AD5238" w:rsidRDefault="005043CC" w:rsidP="005043CC">
      <w:pPr>
        <w:spacing w:after="0" w:line="240" w:lineRule="auto"/>
        <w:rPr>
          <w:rFonts w:asciiTheme="majorHAnsi" w:eastAsia="Times New Roman" w:hAnsiTheme="majorHAnsi"/>
        </w:rPr>
      </w:pPr>
      <w:r w:rsidRPr="00AD5238">
        <w:rPr>
          <w:rFonts w:asciiTheme="majorHAnsi" w:eastAsia="Times New Roman" w:hAnsiTheme="majorHAnsi"/>
        </w:rPr>
        <w:t xml:space="preserve">The ES21 FWG has </w:t>
      </w:r>
      <w:r w:rsidR="00006547" w:rsidRPr="00AD5238">
        <w:rPr>
          <w:rFonts w:asciiTheme="majorHAnsi" w:eastAsia="Times New Roman" w:hAnsiTheme="majorHAnsi"/>
        </w:rPr>
        <w:t xml:space="preserve">opened discussions </w:t>
      </w:r>
      <w:r w:rsidRPr="00AD5238">
        <w:rPr>
          <w:rFonts w:asciiTheme="majorHAnsi" w:eastAsia="Times New Roman" w:hAnsiTheme="majorHAnsi"/>
        </w:rPr>
        <w:t xml:space="preserve">with the </w:t>
      </w:r>
      <w:r w:rsidRPr="00AD5238">
        <w:rPr>
          <w:rFonts w:asciiTheme="majorHAnsi" w:eastAsia="Times New Roman" w:hAnsiTheme="majorHAnsi"/>
          <w:i/>
        </w:rPr>
        <w:t>Chemical Toxicity and Assessment Workgroup</w:t>
      </w:r>
      <w:r w:rsidRPr="00AD5238">
        <w:rPr>
          <w:rFonts w:asciiTheme="majorHAnsi" w:eastAsia="Times New Roman" w:hAnsiTheme="majorHAnsi"/>
        </w:rPr>
        <w:t xml:space="preserve"> </w:t>
      </w:r>
      <w:r w:rsidR="00006547" w:rsidRPr="00AD5238">
        <w:rPr>
          <w:rFonts w:asciiTheme="majorHAnsi" w:eastAsia="Times New Roman" w:hAnsiTheme="majorHAnsi"/>
        </w:rPr>
        <w:t xml:space="preserve">about how </w:t>
      </w:r>
      <w:r w:rsidRPr="00AD5238">
        <w:rPr>
          <w:rFonts w:asciiTheme="majorHAnsi" w:eastAsia="Times New Roman" w:hAnsiTheme="majorHAnsi"/>
        </w:rPr>
        <w:t xml:space="preserve">to most effectively </w:t>
      </w:r>
      <w:r w:rsidR="00006547" w:rsidRPr="00AD5238">
        <w:rPr>
          <w:rFonts w:asciiTheme="majorHAnsi" w:eastAsia="Times New Roman" w:hAnsiTheme="majorHAnsi"/>
        </w:rPr>
        <w:t xml:space="preserve">coordinate in the areas where </w:t>
      </w:r>
      <w:r w:rsidRPr="00AD5238">
        <w:rPr>
          <w:rFonts w:asciiTheme="majorHAnsi" w:eastAsia="Times New Roman" w:hAnsiTheme="majorHAnsi"/>
        </w:rPr>
        <w:t xml:space="preserve">the two </w:t>
      </w:r>
      <w:r w:rsidR="00A27933" w:rsidRPr="00AD5238">
        <w:rPr>
          <w:rFonts w:asciiTheme="majorHAnsi" w:eastAsia="Times New Roman" w:hAnsiTheme="majorHAnsi"/>
        </w:rPr>
        <w:t>groups’ charters</w:t>
      </w:r>
      <w:r w:rsidR="00006547" w:rsidRPr="00AD5238">
        <w:rPr>
          <w:rFonts w:asciiTheme="majorHAnsi" w:eastAsia="Times New Roman" w:hAnsiTheme="majorHAnsi"/>
        </w:rPr>
        <w:t xml:space="preserve"> intersect.  Although the two groups have distinct purposes and expertise, </w:t>
      </w:r>
      <w:r w:rsidRPr="00AD5238">
        <w:rPr>
          <w:rFonts w:asciiTheme="majorHAnsi" w:eastAsia="Times New Roman" w:hAnsiTheme="majorHAnsi"/>
        </w:rPr>
        <w:t>the exposure science component of each is</w:t>
      </w:r>
      <w:r w:rsidR="00006547" w:rsidRPr="00AD5238">
        <w:rPr>
          <w:rFonts w:asciiTheme="majorHAnsi" w:eastAsia="Times New Roman" w:hAnsiTheme="majorHAnsi"/>
        </w:rPr>
        <w:t xml:space="preserve"> deeply interdependent. </w:t>
      </w:r>
      <w:r w:rsidR="00AD2D0C" w:rsidRPr="00AD5238">
        <w:rPr>
          <w:rFonts w:asciiTheme="majorHAnsi" w:eastAsia="Times New Roman" w:hAnsiTheme="majorHAnsi"/>
        </w:rPr>
        <w:t xml:space="preserve">By </w:t>
      </w:r>
      <w:r w:rsidR="00006547" w:rsidRPr="00AD5238">
        <w:rPr>
          <w:rFonts w:asciiTheme="majorHAnsi" w:eastAsia="Times New Roman" w:hAnsiTheme="majorHAnsi"/>
        </w:rPr>
        <w:t>strengthening our exchange of knowledge and data</w:t>
      </w:r>
      <w:r w:rsidR="004B5BB3" w:rsidRPr="00AD5238">
        <w:rPr>
          <w:rFonts w:asciiTheme="majorHAnsi" w:eastAsia="Times New Roman" w:hAnsiTheme="majorHAnsi"/>
        </w:rPr>
        <w:t>,</w:t>
      </w:r>
      <w:r w:rsidR="00006547" w:rsidRPr="00AD5238">
        <w:rPr>
          <w:rFonts w:asciiTheme="majorHAnsi" w:eastAsia="Times New Roman" w:hAnsiTheme="majorHAnsi"/>
        </w:rPr>
        <w:t xml:space="preserve"> </w:t>
      </w:r>
      <w:r w:rsidR="00AD2D0C" w:rsidRPr="00AD5238">
        <w:rPr>
          <w:rFonts w:asciiTheme="majorHAnsi" w:eastAsia="Times New Roman" w:hAnsiTheme="majorHAnsi"/>
        </w:rPr>
        <w:t>we will facilitate</w:t>
      </w:r>
      <w:r w:rsidR="00006547" w:rsidRPr="00AD5238">
        <w:rPr>
          <w:rFonts w:asciiTheme="majorHAnsi" w:eastAsia="Times New Roman" w:hAnsiTheme="majorHAnsi"/>
        </w:rPr>
        <w:t xml:space="preserve"> member agencies to excel at their individual strengths </w:t>
      </w:r>
      <w:r w:rsidR="00AD2D0C" w:rsidRPr="00AD5238">
        <w:rPr>
          <w:rFonts w:asciiTheme="majorHAnsi" w:eastAsia="Times New Roman" w:hAnsiTheme="majorHAnsi"/>
        </w:rPr>
        <w:t xml:space="preserve">while </w:t>
      </w:r>
      <w:r w:rsidR="00A27933" w:rsidRPr="00AD5238">
        <w:rPr>
          <w:rFonts w:asciiTheme="majorHAnsi" w:eastAsia="Times New Roman" w:hAnsiTheme="majorHAnsi"/>
        </w:rPr>
        <w:t>ensuring a</w:t>
      </w:r>
      <w:r w:rsidR="00AD2D0C" w:rsidRPr="00AD5238">
        <w:rPr>
          <w:rFonts w:asciiTheme="majorHAnsi" w:eastAsia="Times New Roman" w:hAnsiTheme="majorHAnsi"/>
        </w:rPr>
        <w:t xml:space="preserve"> consistent and efficient use of </w:t>
      </w:r>
      <w:r w:rsidR="00662888" w:rsidRPr="00AD5238">
        <w:rPr>
          <w:rFonts w:asciiTheme="majorHAnsi" w:eastAsia="Times New Roman" w:hAnsiTheme="majorHAnsi"/>
        </w:rPr>
        <w:t>Federal</w:t>
      </w:r>
      <w:r w:rsidR="00AD2D0C" w:rsidRPr="00AD5238">
        <w:rPr>
          <w:rFonts w:asciiTheme="majorHAnsi" w:eastAsia="Times New Roman" w:hAnsiTheme="majorHAnsi"/>
        </w:rPr>
        <w:t xml:space="preserve"> </w:t>
      </w:r>
      <w:r w:rsidR="00BF6214" w:rsidRPr="00AD5238">
        <w:rPr>
          <w:rFonts w:asciiTheme="majorHAnsi" w:eastAsia="Times New Roman" w:hAnsiTheme="majorHAnsi"/>
        </w:rPr>
        <w:t>resources</w:t>
      </w:r>
      <w:r w:rsidR="00AD2D0C" w:rsidRPr="00AD5238">
        <w:rPr>
          <w:rFonts w:asciiTheme="majorHAnsi" w:eastAsia="Times New Roman" w:hAnsiTheme="majorHAnsi"/>
        </w:rPr>
        <w:t>.</w:t>
      </w:r>
    </w:p>
    <w:p w:rsidR="00143840" w:rsidRPr="00AD5238" w:rsidRDefault="00143840" w:rsidP="00143840">
      <w:pPr>
        <w:spacing w:after="0" w:line="240" w:lineRule="auto"/>
        <w:rPr>
          <w:rFonts w:asciiTheme="majorHAnsi" w:eastAsia="Times New Roman" w:hAnsiTheme="majorHAnsi"/>
          <w:b/>
          <w:i/>
        </w:rPr>
      </w:pPr>
    </w:p>
    <w:p w:rsidR="005F4005" w:rsidRPr="005D3B18" w:rsidRDefault="005F4005" w:rsidP="000912A6">
      <w:pPr>
        <w:spacing w:line="240" w:lineRule="auto"/>
        <w:rPr>
          <w:rFonts w:asciiTheme="majorHAnsi" w:eastAsia="Times New Roman" w:hAnsiTheme="majorHAnsi"/>
          <w:b/>
          <w:i/>
        </w:rPr>
      </w:pPr>
      <w:r w:rsidRPr="005D3B18">
        <w:rPr>
          <w:rFonts w:asciiTheme="majorHAnsi" w:eastAsia="Times New Roman" w:hAnsiTheme="majorHAnsi"/>
          <w:b/>
          <w:i/>
        </w:rPr>
        <w:t xml:space="preserve">iOS-based </w:t>
      </w:r>
      <w:r w:rsidR="00615CBC" w:rsidRPr="005D3B18">
        <w:rPr>
          <w:rFonts w:asciiTheme="majorHAnsi" w:eastAsia="Times New Roman" w:hAnsiTheme="majorHAnsi"/>
          <w:b/>
          <w:i/>
        </w:rPr>
        <w:t>S</w:t>
      </w:r>
      <w:r w:rsidRPr="005D3B18">
        <w:rPr>
          <w:rFonts w:asciiTheme="majorHAnsi" w:eastAsia="Times New Roman" w:hAnsiTheme="majorHAnsi"/>
          <w:b/>
          <w:i/>
        </w:rPr>
        <w:t xml:space="preserve">ound level meter application </w:t>
      </w:r>
    </w:p>
    <w:p w:rsidR="005F4005" w:rsidRPr="00AD5238" w:rsidRDefault="005F4005" w:rsidP="00556DF2">
      <w:pPr>
        <w:spacing w:line="240" w:lineRule="auto"/>
        <w:rPr>
          <w:rFonts w:asciiTheme="majorHAnsi" w:eastAsia="Times New Roman" w:hAnsiTheme="majorHAnsi"/>
        </w:rPr>
      </w:pPr>
      <w:r w:rsidRPr="00AD5238">
        <w:rPr>
          <w:rFonts w:asciiTheme="majorHAnsi" w:eastAsia="Times New Roman" w:hAnsiTheme="majorHAnsi"/>
        </w:rPr>
        <w:t>NIOSH hearing loss researchers collaborated with an app developer, EA LAB, to create an iOS based sound level meter app that measures and characterizes occupational noise exposure similar to professional instruments. The app can serve as a tool to raise workers’ awareness about noise in their work environment and help them make informed decisions about the potential hazards to their hearing. In addition, the app can serve as a research tool for scientists and occupational safety and health professionals to collect noise exposure data and promote better hearing health and prevention efforts.</w:t>
      </w:r>
    </w:p>
    <w:p w:rsidR="00615CBC" w:rsidRPr="00AD5238" w:rsidRDefault="005F4005" w:rsidP="00556DF2">
      <w:pPr>
        <w:spacing w:line="240" w:lineRule="auto"/>
      </w:pPr>
      <w:r w:rsidRPr="00AD5238">
        <w:rPr>
          <w:rFonts w:asciiTheme="majorHAnsi" w:eastAsia="Times New Roman" w:hAnsiTheme="majorHAnsi"/>
        </w:rPr>
        <w:t xml:space="preserve">NIOSH estimates that there are 22 million workers who are exposed to hazardous noise levels every year. In addition to damaging workers’ quality of life, occupational hearing loss carries a high economic price to society. NIOSH researchers evaluated hundreds of smartphone apps and published the results in peer-reviewed journals. During </w:t>
      </w:r>
      <w:r w:rsidR="00154C55" w:rsidRPr="00AD5238">
        <w:rPr>
          <w:rFonts w:asciiTheme="majorHAnsi" w:eastAsia="Times New Roman" w:hAnsiTheme="majorHAnsi"/>
        </w:rPr>
        <w:t xml:space="preserve">the course of </w:t>
      </w:r>
      <w:r w:rsidR="000613E5" w:rsidRPr="00AD5238">
        <w:rPr>
          <w:rFonts w:asciiTheme="majorHAnsi" w:eastAsia="Times New Roman" w:hAnsiTheme="majorHAnsi"/>
        </w:rPr>
        <w:t>the studies</w:t>
      </w:r>
      <w:r w:rsidRPr="00AD5238">
        <w:rPr>
          <w:rFonts w:asciiTheme="majorHAnsi" w:eastAsia="Times New Roman" w:hAnsiTheme="majorHAnsi"/>
        </w:rPr>
        <w:t xml:space="preserve">, </w:t>
      </w:r>
      <w:r w:rsidR="00154C55" w:rsidRPr="00AD5238">
        <w:rPr>
          <w:rFonts w:asciiTheme="majorHAnsi" w:eastAsia="Times New Roman" w:hAnsiTheme="majorHAnsi"/>
        </w:rPr>
        <w:t>NIOSH</w:t>
      </w:r>
      <w:r w:rsidRPr="00AD5238">
        <w:rPr>
          <w:rFonts w:asciiTheme="majorHAnsi" w:eastAsia="Times New Roman" w:hAnsiTheme="majorHAnsi"/>
        </w:rPr>
        <w:t xml:space="preserve"> realized that most of the apps on the market are oriented at the casual user and lack the accuracy and functionality necessary to conduct occupational and general purpose noise measurements. For more detailed information on these studies, see the NIOSH Science Blog “So How Accurate Are These Smartphone Sound Measurement Apps?”</w:t>
      </w:r>
      <w:r w:rsidRPr="00AD5238">
        <w:t xml:space="preserve"> (</w:t>
      </w:r>
      <w:hyperlink r:id="rId23" w:history="1">
        <w:r w:rsidRPr="00AD5238">
          <w:rPr>
            <w:rStyle w:val="Hyperlink"/>
          </w:rPr>
          <w:t>http://blogs.cdc.gov/niosh-science-blog/2014/04/09/sound-apps/</w:t>
        </w:r>
      </w:hyperlink>
      <w:r w:rsidRPr="00AD5238">
        <w:t xml:space="preserve">).  </w:t>
      </w:r>
    </w:p>
    <w:p w:rsidR="00154C55" w:rsidRPr="00AD5238" w:rsidRDefault="00154C55">
      <w:pPr>
        <w:rPr>
          <w:rFonts w:asciiTheme="majorHAnsi" w:eastAsia="Times New Roman" w:hAnsiTheme="majorHAnsi"/>
          <w:i/>
        </w:rPr>
      </w:pPr>
      <w:r w:rsidRPr="00AD5238">
        <w:rPr>
          <w:rFonts w:asciiTheme="majorHAnsi" w:eastAsia="Times New Roman" w:hAnsiTheme="majorHAnsi"/>
          <w:i/>
        </w:rPr>
        <w:br w:type="page"/>
      </w:r>
    </w:p>
    <w:p w:rsidR="00615CBC" w:rsidRPr="005D3B18" w:rsidRDefault="00615CBC" w:rsidP="00615CBC">
      <w:pPr>
        <w:spacing w:line="240" w:lineRule="auto"/>
        <w:rPr>
          <w:rFonts w:asciiTheme="majorHAnsi" w:eastAsia="Times New Roman" w:hAnsiTheme="majorHAnsi"/>
          <w:b/>
          <w:i/>
        </w:rPr>
      </w:pPr>
      <w:r w:rsidRPr="005D3B18">
        <w:rPr>
          <w:rFonts w:asciiTheme="majorHAnsi" w:eastAsia="Times New Roman" w:hAnsiTheme="majorHAnsi"/>
          <w:b/>
          <w:i/>
        </w:rPr>
        <w:lastRenderedPageBreak/>
        <w:t>Ethics Blog</w:t>
      </w:r>
    </w:p>
    <w:p w:rsidR="00615CBC" w:rsidRPr="00AD5238" w:rsidRDefault="00615CBC" w:rsidP="00615CBC">
      <w:pPr>
        <w:spacing w:line="240" w:lineRule="auto"/>
        <w:rPr>
          <w:rFonts w:asciiTheme="majorHAnsi" w:eastAsia="Times New Roman" w:hAnsiTheme="majorHAnsi"/>
        </w:rPr>
      </w:pPr>
      <w:r w:rsidRPr="00AD5238">
        <w:rPr>
          <w:rFonts w:asciiTheme="majorHAnsi" w:eastAsia="Times New Roman" w:hAnsiTheme="majorHAnsi"/>
        </w:rPr>
        <w:t>Advances in technology are enabling a new generation of wearable sensors. As part of its NIOSH Science Blog, the National Institute for Occupational Safety and Health has posted a new blog on Wearable Sensors: An Ethical Framework for Decision-Making. The blogs provide an opportunity to exchange ideas on various workplace safety and health topics with leading NIOSH researchers. The ethical framework for sensor use described in this blog can be a helpful decision-making tool as stakeholders and researchers seek to move forward with promising technologies in a responsible and accountable manner. Interested individuals are invited to use the blog to share their thoughts on this approach to the ethical use of sensors and sensor data, as well as their experiences on how sensors are being used, or where they are needed to improve the of worker safety, health, well-being and productivity. All are invited to share this information about the blog with everyone they feel would be interested.</w:t>
      </w:r>
    </w:p>
    <w:p w:rsidR="008041EA" w:rsidRPr="005D3B18" w:rsidRDefault="008041EA" w:rsidP="008041EA">
      <w:pPr>
        <w:spacing w:line="240" w:lineRule="auto"/>
        <w:rPr>
          <w:rFonts w:asciiTheme="majorHAnsi" w:eastAsia="Times New Roman" w:hAnsiTheme="majorHAnsi"/>
          <w:b/>
          <w:i/>
        </w:rPr>
      </w:pPr>
      <w:r w:rsidRPr="005D3B18">
        <w:rPr>
          <w:rFonts w:asciiTheme="majorHAnsi" w:eastAsia="Times New Roman" w:hAnsiTheme="majorHAnsi"/>
          <w:b/>
          <w:i/>
        </w:rPr>
        <w:t>Sensor Technology for the 21</w:t>
      </w:r>
      <w:r w:rsidRPr="005D3B18">
        <w:rPr>
          <w:rFonts w:asciiTheme="majorHAnsi" w:eastAsia="Times New Roman" w:hAnsiTheme="majorHAnsi"/>
          <w:b/>
          <w:i/>
          <w:vertAlign w:val="superscript"/>
        </w:rPr>
        <w:t xml:space="preserve">st </w:t>
      </w:r>
      <w:r w:rsidRPr="005D3B18">
        <w:rPr>
          <w:rFonts w:asciiTheme="majorHAnsi" w:eastAsia="Times New Roman" w:hAnsiTheme="majorHAnsi"/>
          <w:b/>
          <w:i/>
        </w:rPr>
        <w:t>Century</w:t>
      </w:r>
    </w:p>
    <w:p w:rsidR="00242647" w:rsidRPr="00AD5238" w:rsidRDefault="00154C55" w:rsidP="00242647">
      <w:pPr>
        <w:spacing w:line="240" w:lineRule="auto"/>
        <w:rPr>
          <w:rFonts w:ascii="Arial" w:hAnsi="Arial" w:cs="Arial"/>
          <w:color w:val="424040"/>
          <w:sz w:val="21"/>
          <w:szCs w:val="21"/>
          <w:shd w:val="clear" w:color="auto" w:fill="FFFFFF"/>
        </w:rPr>
      </w:pPr>
      <w:r w:rsidRPr="00AD5238">
        <w:rPr>
          <w:rFonts w:asciiTheme="majorHAnsi" w:eastAsia="Times New Roman" w:hAnsiTheme="majorHAnsi"/>
        </w:rPr>
        <w:t>The U.S. Government is a significant driver of sensor innovation</w:t>
      </w:r>
      <w:r w:rsidR="004B5BB3" w:rsidRPr="00AD5238">
        <w:rPr>
          <w:rFonts w:asciiTheme="majorHAnsi" w:eastAsia="Times New Roman" w:hAnsiTheme="majorHAnsi"/>
        </w:rPr>
        <w:t xml:space="preserve">, </w:t>
      </w:r>
      <w:r w:rsidRPr="00AD5238">
        <w:rPr>
          <w:rFonts w:asciiTheme="majorHAnsi" w:eastAsia="Times New Roman" w:hAnsiTheme="majorHAnsi"/>
        </w:rPr>
        <w:t xml:space="preserve">investing in low cost, portable, easy-to-use technologies to facilitate the collection of real time, reliable measurement information. </w:t>
      </w:r>
      <w:r w:rsidR="000613E5" w:rsidRPr="00AD5238">
        <w:rPr>
          <w:rFonts w:asciiTheme="majorHAnsi" w:eastAsia="Times New Roman" w:hAnsiTheme="majorHAnsi"/>
        </w:rPr>
        <w:t>Federal partners</w:t>
      </w:r>
      <w:r w:rsidR="000352ED" w:rsidRPr="00AD5238">
        <w:rPr>
          <w:rFonts w:asciiTheme="majorHAnsi" w:eastAsia="Times New Roman" w:hAnsiTheme="majorHAnsi"/>
        </w:rPr>
        <w:t xml:space="preserve"> have ongoing</w:t>
      </w:r>
      <w:r w:rsidR="00A770D9" w:rsidRPr="00AD5238">
        <w:rPr>
          <w:rFonts w:asciiTheme="majorHAnsi" w:eastAsia="Times New Roman" w:hAnsiTheme="majorHAnsi"/>
        </w:rPr>
        <w:t xml:space="preserve"> Small Business Innovation Research</w:t>
      </w:r>
      <w:r w:rsidR="000352ED" w:rsidRPr="00AD5238">
        <w:rPr>
          <w:rFonts w:asciiTheme="majorHAnsi" w:eastAsia="Times New Roman" w:hAnsiTheme="majorHAnsi"/>
        </w:rPr>
        <w:t xml:space="preserve"> </w:t>
      </w:r>
      <w:r w:rsidR="00A770D9" w:rsidRPr="00AD5238">
        <w:rPr>
          <w:rFonts w:asciiTheme="majorHAnsi" w:eastAsia="Times New Roman" w:hAnsiTheme="majorHAnsi"/>
        </w:rPr>
        <w:t>(</w:t>
      </w:r>
      <w:r w:rsidR="000352ED" w:rsidRPr="00AD5238">
        <w:rPr>
          <w:rFonts w:asciiTheme="majorHAnsi" w:eastAsia="Times New Roman" w:hAnsiTheme="majorHAnsi"/>
        </w:rPr>
        <w:t>SBIR</w:t>
      </w:r>
      <w:r w:rsidR="00A770D9" w:rsidRPr="00AD5238">
        <w:rPr>
          <w:rFonts w:asciiTheme="majorHAnsi" w:eastAsia="Times New Roman" w:hAnsiTheme="majorHAnsi"/>
        </w:rPr>
        <w:t>)</w:t>
      </w:r>
      <w:r w:rsidR="000352ED" w:rsidRPr="00AD5238">
        <w:rPr>
          <w:rFonts w:asciiTheme="majorHAnsi" w:eastAsia="Times New Roman" w:hAnsiTheme="majorHAnsi"/>
        </w:rPr>
        <w:t xml:space="preserve"> programs that have included requests for proposals related to monitoring, including sensor technology.  However, these requests have not been coordinated in the past and the overall </w:t>
      </w:r>
      <w:r w:rsidR="00662888" w:rsidRPr="00AD5238">
        <w:rPr>
          <w:rFonts w:asciiTheme="majorHAnsi" w:eastAsia="Times New Roman" w:hAnsiTheme="majorHAnsi"/>
        </w:rPr>
        <w:t>Federal</w:t>
      </w:r>
      <w:r w:rsidR="000352ED" w:rsidRPr="00AD5238">
        <w:rPr>
          <w:rFonts w:asciiTheme="majorHAnsi" w:eastAsia="Times New Roman" w:hAnsiTheme="majorHAnsi"/>
        </w:rPr>
        <w:t xml:space="preserve"> investment has not been captured, nor has there been a consistent </w:t>
      </w:r>
      <w:r w:rsidR="00662888" w:rsidRPr="00AD5238">
        <w:rPr>
          <w:rFonts w:asciiTheme="majorHAnsi" w:eastAsia="Times New Roman" w:hAnsiTheme="majorHAnsi"/>
        </w:rPr>
        <w:t>Federal</w:t>
      </w:r>
      <w:r w:rsidR="00564F0B" w:rsidRPr="00AD5238">
        <w:rPr>
          <w:rFonts w:asciiTheme="majorHAnsi" w:eastAsia="Times New Roman" w:hAnsiTheme="majorHAnsi"/>
        </w:rPr>
        <w:t>-</w:t>
      </w:r>
      <w:r w:rsidR="000352ED" w:rsidRPr="00AD5238">
        <w:rPr>
          <w:rFonts w:asciiTheme="majorHAnsi" w:eastAsia="Times New Roman" w:hAnsiTheme="majorHAnsi"/>
        </w:rPr>
        <w:t xml:space="preserve">wide message about the interest in and utility of sensor technology. The </w:t>
      </w:r>
      <w:r w:rsidR="00242647" w:rsidRPr="00AD5238">
        <w:rPr>
          <w:rFonts w:asciiTheme="majorHAnsi" w:eastAsia="Times New Roman" w:hAnsiTheme="majorHAnsi"/>
        </w:rPr>
        <w:t>ES21 FWG has</w:t>
      </w:r>
      <w:r w:rsidR="000352ED" w:rsidRPr="00AD5238">
        <w:rPr>
          <w:rFonts w:asciiTheme="majorHAnsi" w:eastAsia="Times New Roman" w:hAnsiTheme="majorHAnsi"/>
        </w:rPr>
        <w:t xml:space="preserve"> developed a website (hosted by</w:t>
      </w:r>
      <w:r w:rsidR="00A770D9" w:rsidRPr="00AD5238">
        <w:rPr>
          <w:rFonts w:asciiTheme="majorHAnsi" w:eastAsia="Times New Roman" w:hAnsiTheme="majorHAnsi"/>
        </w:rPr>
        <w:t xml:space="preserve"> the</w:t>
      </w:r>
      <w:r w:rsidR="000352ED" w:rsidRPr="00AD5238">
        <w:rPr>
          <w:rFonts w:asciiTheme="majorHAnsi" w:eastAsia="Times New Roman" w:hAnsiTheme="majorHAnsi"/>
        </w:rPr>
        <w:t xml:space="preserve"> </w:t>
      </w:r>
      <w:r w:rsidR="00A770D9" w:rsidRPr="00AD5238">
        <w:rPr>
          <w:rFonts w:asciiTheme="majorHAnsi" w:eastAsia="Times New Roman" w:hAnsiTheme="majorHAnsi"/>
        </w:rPr>
        <w:t>Small Business Administration</w:t>
      </w:r>
      <w:r w:rsidR="007445AA" w:rsidRPr="00AD5238">
        <w:rPr>
          <w:rFonts w:asciiTheme="majorHAnsi" w:eastAsia="Times New Roman" w:hAnsiTheme="majorHAnsi"/>
        </w:rPr>
        <w:t xml:space="preserve"> (SBA)</w:t>
      </w:r>
      <w:r w:rsidR="00D15F51" w:rsidRPr="00AD5238">
        <w:rPr>
          <w:rFonts w:asciiTheme="majorHAnsi" w:eastAsia="Times New Roman" w:hAnsiTheme="majorHAnsi"/>
        </w:rPr>
        <w:t xml:space="preserve">) </w:t>
      </w:r>
      <w:r w:rsidR="000352ED" w:rsidRPr="00AD5238">
        <w:rPr>
          <w:rFonts w:asciiTheme="majorHAnsi" w:eastAsia="Times New Roman" w:hAnsiTheme="majorHAnsi"/>
        </w:rPr>
        <w:t xml:space="preserve">to provide an overview of sensor-related SBIR funding opportunities across </w:t>
      </w:r>
      <w:r w:rsidR="00662888" w:rsidRPr="00AD5238">
        <w:rPr>
          <w:rFonts w:asciiTheme="majorHAnsi" w:eastAsia="Times New Roman" w:hAnsiTheme="majorHAnsi"/>
        </w:rPr>
        <w:t xml:space="preserve">Federal </w:t>
      </w:r>
      <w:r w:rsidR="000352ED" w:rsidRPr="00AD5238">
        <w:rPr>
          <w:rFonts w:asciiTheme="majorHAnsi" w:eastAsia="Times New Roman" w:hAnsiTheme="majorHAnsi"/>
        </w:rPr>
        <w:t xml:space="preserve">agencies, including solicitation dates, award types (grant or contract), and dollar amount. </w:t>
      </w:r>
      <w:r w:rsidR="008041EA" w:rsidRPr="00AD5238">
        <w:rPr>
          <w:rFonts w:asciiTheme="majorHAnsi" w:eastAsia="Times New Roman" w:hAnsiTheme="majorHAnsi"/>
        </w:rPr>
        <w:t xml:space="preserve">This web page on sensor technology is designed to help sensor developers locate SBIR and/or </w:t>
      </w:r>
      <w:r w:rsidR="00A770D9" w:rsidRPr="00AD5238">
        <w:rPr>
          <w:rFonts w:asciiTheme="majorHAnsi" w:eastAsia="Times New Roman" w:hAnsiTheme="majorHAnsi"/>
        </w:rPr>
        <w:t>Small Business Technology Transfer (</w:t>
      </w:r>
      <w:r w:rsidR="008041EA" w:rsidRPr="00AD5238">
        <w:rPr>
          <w:rFonts w:asciiTheme="majorHAnsi" w:eastAsia="Times New Roman" w:hAnsiTheme="majorHAnsi"/>
        </w:rPr>
        <w:t>STTR</w:t>
      </w:r>
      <w:r w:rsidR="00A770D9" w:rsidRPr="00AD5238">
        <w:rPr>
          <w:rFonts w:asciiTheme="majorHAnsi" w:eastAsia="Times New Roman" w:hAnsiTheme="majorHAnsi"/>
        </w:rPr>
        <w:t>)</w:t>
      </w:r>
      <w:r w:rsidR="008041EA" w:rsidRPr="00AD5238">
        <w:rPr>
          <w:rFonts w:asciiTheme="majorHAnsi" w:eastAsia="Times New Roman" w:hAnsiTheme="majorHAnsi"/>
        </w:rPr>
        <w:t xml:space="preserve"> funding opportunities across </w:t>
      </w:r>
      <w:r w:rsidR="000613E5" w:rsidRPr="00AD5238">
        <w:rPr>
          <w:rFonts w:asciiTheme="majorHAnsi" w:eastAsia="Times New Roman" w:hAnsiTheme="majorHAnsi"/>
        </w:rPr>
        <w:t>Federal agencies</w:t>
      </w:r>
      <w:r w:rsidR="00564F0B" w:rsidRPr="00AD5238">
        <w:rPr>
          <w:rFonts w:asciiTheme="majorHAnsi" w:eastAsia="Times New Roman" w:hAnsiTheme="majorHAnsi"/>
        </w:rPr>
        <w:t xml:space="preserve">: </w:t>
      </w:r>
      <w:hyperlink r:id="rId24" w:history="1">
        <w:r w:rsidR="00564F0B" w:rsidRPr="00AD5238">
          <w:rPr>
            <w:rFonts w:asciiTheme="majorHAnsi" w:eastAsia="Times New Roman" w:hAnsiTheme="majorHAnsi"/>
            <w:color w:val="548DD4" w:themeColor="text2" w:themeTint="99"/>
          </w:rPr>
          <w:t>h</w:t>
        </w:r>
        <w:r w:rsidR="00564F0B" w:rsidRPr="00AD5238">
          <w:rPr>
            <w:color w:val="548DD4" w:themeColor="text2" w:themeTint="99"/>
          </w:rPr>
          <w:t>ttps://www.sbir.gov/Sensor-technology-for-the-21st-century</w:t>
        </w:r>
      </w:hyperlink>
      <w:r w:rsidR="00564F0B" w:rsidRPr="00AD5238">
        <w:rPr>
          <w:rFonts w:asciiTheme="majorHAnsi" w:eastAsia="Times New Roman" w:hAnsiTheme="majorHAnsi"/>
          <w:color w:val="00B0F0"/>
        </w:rPr>
        <w:t xml:space="preserve">. </w:t>
      </w:r>
      <w:r w:rsidR="008041EA" w:rsidRPr="00AD5238">
        <w:rPr>
          <w:rFonts w:asciiTheme="majorHAnsi" w:eastAsia="Times New Roman" w:hAnsiTheme="majorHAnsi"/>
        </w:rPr>
        <w:br/>
      </w:r>
      <w:r w:rsidR="008041EA" w:rsidRPr="00AD5238">
        <w:rPr>
          <w:rFonts w:ascii="Arial" w:hAnsi="Arial" w:cs="Arial"/>
          <w:color w:val="424040"/>
          <w:sz w:val="21"/>
          <w:szCs w:val="21"/>
          <w:shd w:val="clear" w:color="auto" w:fill="FFFFFF"/>
        </w:rPr>
        <w:t> </w:t>
      </w:r>
    </w:p>
    <w:p w:rsidR="000A39AE" w:rsidRPr="005D3B18" w:rsidRDefault="000A39AE" w:rsidP="00242647">
      <w:pPr>
        <w:spacing w:line="240" w:lineRule="auto"/>
        <w:rPr>
          <w:rFonts w:asciiTheme="majorHAnsi" w:eastAsia="Times New Roman" w:hAnsiTheme="majorHAnsi"/>
          <w:b/>
          <w:i/>
        </w:rPr>
      </w:pPr>
      <w:r w:rsidRPr="005D3B18">
        <w:rPr>
          <w:rFonts w:asciiTheme="majorHAnsi" w:eastAsia="Times New Roman" w:hAnsiTheme="majorHAnsi"/>
          <w:b/>
          <w:i/>
        </w:rPr>
        <w:t>Tire Crumb Collaboration</w:t>
      </w:r>
    </w:p>
    <w:p w:rsidR="00143840" w:rsidRPr="00AD5238" w:rsidRDefault="00143840" w:rsidP="00143840">
      <w:pPr>
        <w:spacing w:line="240" w:lineRule="auto"/>
        <w:rPr>
          <w:rFonts w:asciiTheme="majorHAnsi" w:eastAsia="Times New Roman" w:hAnsiTheme="majorHAnsi"/>
        </w:rPr>
      </w:pPr>
      <w:r w:rsidRPr="00AD5238">
        <w:rPr>
          <w:rFonts w:asciiTheme="majorHAnsi" w:eastAsia="Times New Roman" w:hAnsiTheme="majorHAnsi"/>
        </w:rPr>
        <w:t>On February 12, 2016, the U.S. Environmental Protection Agency (EPA), the Centers for Disease Control and Prevention/Agency for Toxic Substances and Disease Registry (ATSDR), and the Consumer Product Safety Commission (CPSC) launched a multi-agency </w:t>
      </w:r>
      <w:r w:rsidR="00662888" w:rsidRPr="00AD5238">
        <w:rPr>
          <w:rFonts w:asciiTheme="majorHAnsi" w:eastAsia="Times New Roman" w:hAnsiTheme="majorHAnsi"/>
        </w:rPr>
        <w:t xml:space="preserve">Federal </w:t>
      </w:r>
      <w:r w:rsidRPr="00AD5238">
        <w:rPr>
          <w:rFonts w:asciiTheme="majorHAnsi" w:eastAsia="Times New Roman" w:hAnsiTheme="majorHAnsi"/>
        </w:rPr>
        <w:t xml:space="preserve">Research Action Plan on Recycled Tire Crumb Used on Playing Fields and Playgrounds to study key environmental and human health questions. Concerns have been raised by the public about the safety of recycled tire crumb used in playing fields in the United States. Limited studies have not shown an elevated health risk from playing on fields with tire crumb, but the existing studies do not comprehensively evaluate the concerns about health risks from exposure to tire crumb. This coordinated </w:t>
      </w:r>
      <w:r w:rsidR="00662888" w:rsidRPr="00AD5238">
        <w:rPr>
          <w:rFonts w:asciiTheme="majorHAnsi" w:eastAsia="Times New Roman" w:hAnsiTheme="majorHAnsi"/>
        </w:rPr>
        <w:t xml:space="preserve">Federal </w:t>
      </w:r>
      <w:r w:rsidRPr="00AD5238">
        <w:rPr>
          <w:rFonts w:asciiTheme="majorHAnsi" w:eastAsia="Times New Roman" w:hAnsiTheme="majorHAnsi"/>
        </w:rPr>
        <w:t xml:space="preserve"> action includes outreach to key stakeholders, such as athletes and parents, and seeks to fill important data and knowledge gaps, characterize constituents of recycled tire crumb, and identify ways in which people may be exposed to tire crumb based on their activities on the fields.</w:t>
      </w:r>
    </w:p>
    <w:p w:rsidR="00143840" w:rsidRPr="00AD5238" w:rsidRDefault="00143840" w:rsidP="00143840">
      <w:pPr>
        <w:pStyle w:val="NoSpacing"/>
        <w:rPr>
          <w:rFonts w:asciiTheme="majorHAnsi" w:eastAsia="Times New Roman" w:hAnsiTheme="majorHAnsi"/>
        </w:rPr>
      </w:pPr>
      <w:r w:rsidRPr="00AD5238">
        <w:rPr>
          <w:rFonts w:asciiTheme="majorHAnsi" w:eastAsia="Times New Roman" w:hAnsiTheme="majorHAnsi"/>
        </w:rPr>
        <w:t xml:space="preserve">On December 30, 2016, the agencies released a </w:t>
      </w:r>
      <w:hyperlink r:id="rId25" w:history="1">
        <w:r w:rsidRPr="00AD5238">
          <w:rPr>
            <w:rFonts w:asciiTheme="majorHAnsi" w:eastAsia="Times New Roman" w:hAnsiTheme="majorHAnsi"/>
            <w:color w:val="365F91" w:themeColor="accent1" w:themeShade="BF"/>
          </w:rPr>
          <w:t>status report</w:t>
        </w:r>
      </w:hyperlink>
      <w:r w:rsidRPr="00AD5238">
        <w:rPr>
          <w:rFonts w:asciiTheme="majorHAnsi" w:eastAsia="Times New Roman" w:hAnsiTheme="majorHAnsi"/>
        </w:rPr>
        <w:t xml:space="preserve"> describing the progress of the research to date. The status report includes the final peer-reviewed Literature Review/Gaps Analysis report and describes the progress to date on other research activities that are part of the effort including:</w:t>
      </w:r>
    </w:p>
    <w:p w:rsidR="00143840" w:rsidRPr="00AD5238" w:rsidRDefault="00143840"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lastRenderedPageBreak/>
        <w:t>Characterization of the chemicals found in tire crumb.</w:t>
      </w:r>
    </w:p>
    <w:p w:rsidR="00143840" w:rsidRPr="00AD5238" w:rsidRDefault="00143840"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Characterization of the exposure scenarios for those who use turf fields containing tire crumb.</w:t>
      </w:r>
    </w:p>
    <w:p w:rsidR="00143840" w:rsidRPr="00AD5238" w:rsidRDefault="00143840"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Study to better understand how children use playgrounds containing tire crumb.</w:t>
      </w:r>
    </w:p>
    <w:p w:rsidR="00143840" w:rsidRPr="00AD5238" w:rsidRDefault="00143840"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Outreach to key stakeholders.</w:t>
      </w:r>
    </w:p>
    <w:p w:rsidR="00154C55" w:rsidRPr="00AD5238" w:rsidRDefault="00154C55" w:rsidP="00F808F2">
      <w:pPr>
        <w:pStyle w:val="NoSpacing"/>
        <w:rPr>
          <w:rFonts w:asciiTheme="majorHAnsi" w:eastAsia="Times New Roman" w:hAnsiTheme="majorHAnsi"/>
        </w:rPr>
      </w:pPr>
    </w:p>
    <w:p w:rsidR="00143840" w:rsidRPr="00AD5238" w:rsidRDefault="00143840" w:rsidP="00F808F2">
      <w:pPr>
        <w:pStyle w:val="NoSpacing"/>
        <w:rPr>
          <w:rFonts w:asciiTheme="majorHAnsi" w:eastAsia="Times New Roman" w:hAnsiTheme="majorHAnsi"/>
        </w:rPr>
      </w:pPr>
      <w:r w:rsidRPr="00AD5238">
        <w:rPr>
          <w:rFonts w:asciiTheme="majorHAnsi" w:eastAsia="Times New Roman" w:hAnsiTheme="majorHAnsi"/>
        </w:rPr>
        <w:t xml:space="preserve">The results of the synthetic turf </w:t>
      </w:r>
      <w:r w:rsidR="000613E5" w:rsidRPr="00AD5238">
        <w:rPr>
          <w:rFonts w:asciiTheme="majorHAnsi" w:eastAsia="Times New Roman" w:hAnsiTheme="majorHAnsi"/>
        </w:rPr>
        <w:t>field’s</w:t>
      </w:r>
      <w:r w:rsidRPr="00AD5238">
        <w:rPr>
          <w:rFonts w:asciiTheme="majorHAnsi" w:eastAsia="Times New Roman" w:hAnsiTheme="majorHAnsi"/>
        </w:rPr>
        <w:t xml:space="preserve"> research will be available later in 2017.</w:t>
      </w:r>
    </w:p>
    <w:p w:rsidR="00154C55" w:rsidRPr="00AD5238" w:rsidRDefault="008041EA" w:rsidP="00BB0F1A">
      <w:pPr>
        <w:pBdr>
          <w:bottom w:val="single" w:sz="4" w:space="1" w:color="auto"/>
        </w:pBdr>
        <w:spacing w:line="240" w:lineRule="auto"/>
        <w:rPr>
          <w:rFonts w:asciiTheme="majorHAnsi" w:eastAsiaTheme="majorEastAsia" w:hAnsiTheme="majorHAnsi"/>
          <w:sz w:val="28"/>
          <w:szCs w:val="28"/>
        </w:rPr>
      </w:pPr>
      <w:r w:rsidRPr="00AD5238">
        <w:rPr>
          <w:rFonts w:ascii="Arial" w:hAnsi="Arial" w:cs="Arial"/>
          <w:color w:val="424040"/>
          <w:sz w:val="21"/>
          <w:szCs w:val="21"/>
        </w:rPr>
        <w:br/>
      </w:r>
    </w:p>
    <w:p w:rsidR="00154C55" w:rsidRPr="00AD5238" w:rsidRDefault="00154C55">
      <w:pPr>
        <w:rPr>
          <w:rFonts w:asciiTheme="majorHAnsi" w:eastAsiaTheme="majorEastAsia" w:hAnsiTheme="majorHAnsi"/>
          <w:sz w:val="28"/>
          <w:szCs w:val="28"/>
        </w:rPr>
      </w:pPr>
      <w:r w:rsidRPr="00AD5238">
        <w:rPr>
          <w:rFonts w:asciiTheme="majorHAnsi" w:eastAsiaTheme="majorEastAsia" w:hAnsiTheme="majorHAnsi"/>
          <w:sz w:val="28"/>
          <w:szCs w:val="28"/>
        </w:rPr>
        <w:br w:type="page"/>
      </w:r>
    </w:p>
    <w:p w:rsidR="00494C33" w:rsidRPr="005D3B18" w:rsidRDefault="00242647" w:rsidP="00BB0F1A">
      <w:pPr>
        <w:pBdr>
          <w:bottom w:val="single" w:sz="4" w:space="1" w:color="auto"/>
        </w:pBdr>
        <w:spacing w:line="240" w:lineRule="auto"/>
        <w:rPr>
          <w:rFonts w:asciiTheme="majorHAnsi" w:eastAsiaTheme="majorEastAsia" w:hAnsiTheme="majorHAnsi"/>
          <w:b/>
          <w:sz w:val="28"/>
          <w:szCs w:val="28"/>
        </w:rPr>
      </w:pPr>
      <w:r w:rsidRPr="005D3B18">
        <w:rPr>
          <w:rFonts w:asciiTheme="majorHAnsi" w:eastAsiaTheme="majorEastAsia" w:hAnsiTheme="majorHAnsi"/>
          <w:b/>
          <w:sz w:val="28"/>
          <w:szCs w:val="28"/>
        </w:rPr>
        <w:lastRenderedPageBreak/>
        <w:t xml:space="preserve">ES 21 </w:t>
      </w:r>
      <w:r w:rsidR="009C4063" w:rsidRPr="005D3B18">
        <w:rPr>
          <w:rFonts w:asciiTheme="majorHAnsi" w:eastAsiaTheme="majorEastAsia" w:hAnsiTheme="majorHAnsi"/>
          <w:b/>
          <w:sz w:val="28"/>
          <w:szCs w:val="28"/>
        </w:rPr>
        <w:t>Sub</w:t>
      </w:r>
      <w:r w:rsidR="005B3759">
        <w:rPr>
          <w:rFonts w:asciiTheme="majorHAnsi" w:eastAsiaTheme="majorEastAsia" w:hAnsiTheme="majorHAnsi"/>
          <w:b/>
          <w:sz w:val="28"/>
          <w:szCs w:val="28"/>
        </w:rPr>
        <w:t>g</w:t>
      </w:r>
      <w:r w:rsidR="005A4D60" w:rsidRPr="005D3B18">
        <w:rPr>
          <w:rFonts w:asciiTheme="majorHAnsi" w:eastAsiaTheme="majorEastAsia" w:hAnsiTheme="majorHAnsi"/>
          <w:b/>
          <w:sz w:val="28"/>
          <w:szCs w:val="28"/>
        </w:rPr>
        <w:t>roups:</w:t>
      </w:r>
      <w:r w:rsidR="00BB0F1A" w:rsidRPr="005D3B18">
        <w:rPr>
          <w:rFonts w:asciiTheme="majorHAnsi" w:eastAsiaTheme="majorEastAsia" w:hAnsiTheme="majorHAnsi"/>
          <w:b/>
          <w:sz w:val="28"/>
          <w:szCs w:val="28"/>
        </w:rPr>
        <w:t xml:space="preserve"> Progress and Accomplishments</w:t>
      </w:r>
    </w:p>
    <w:p w:rsidR="00BB3E48" w:rsidRPr="00AD5238" w:rsidRDefault="00BB3E48" w:rsidP="00BB3E48">
      <w:pPr>
        <w:pStyle w:val="NoSpacing"/>
      </w:pPr>
    </w:p>
    <w:p w:rsidR="00F01D7A" w:rsidRPr="005D3B18" w:rsidRDefault="00B130B8" w:rsidP="001F66BD">
      <w:pPr>
        <w:spacing w:line="240" w:lineRule="auto"/>
        <w:rPr>
          <w:rFonts w:asciiTheme="majorHAnsi" w:hAnsiTheme="majorHAnsi"/>
          <w:sz w:val="28"/>
          <w:szCs w:val="28"/>
        </w:rPr>
      </w:pPr>
      <w:r w:rsidRPr="005D3B18">
        <w:rPr>
          <w:rFonts w:asciiTheme="majorHAnsi" w:eastAsia="Times New Roman" w:hAnsiTheme="majorHAnsi"/>
          <w:b/>
          <w:sz w:val="28"/>
          <w:szCs w:val="28"/>
          <w:u w:val="single"/>
        </w:rPr>
        <w:t>B</w:t>
      </w:r>
      <w:r w:rsidR="00F42B43" w:rsidRPr="005D3B18">
        <w:rPr>
          <w:rFonts w:asciiTheme="majorHAnsi" w:eastAsia="Times New Roman" w:hAnsiTheme="majorHAnsi"/>
          <w:b/>
          <w:sz w:val="28"/>
          <w:szCs w:val="28"/>
          <w:u w:val="single"/>
        </w:rPr>
        <w:t>iomonitoring</w:t>
      </w:r>
      <w:r w:rsidR="005B3759">
        <w:rPr>
          <w:rFonts w:asciiTheme="majorHAnsi" w:eastAsia="Times New Roman" w:hAnsiTheme="majorHAnsi"/>
          <w:b/>
          <w:sz w:val="28"/>
          <w:szCs w:val="28"/>
          <w:u w:val="single"/>
        </w:rPr>
        <w:t xml:space="preserve"> Subgroup</w:t>
      </w:r>
      <w:r w:rsidR="00F42B43" w:rsidRPr="005D3B18">
        <w:rPr>
          <w:rFonts w:asciiTheme="majorHAnsi" w:eastAsia="Times New Roman" w:hAnsiTheme="majorHAnsi"/>
          <w:b/>
          <w:sz w:val="28"/>
          <w:szCs w:val="28"/>
          <w:u w:val="single"/>
        </w:rPr>
        <w:t>:</w:t>
      </w:r>
      <w:r w:rsidR="0031328C" w:rsidRPr="005D3B18">
        <w:rPr>
          <w:rFonts w:asciiTheme="majorHAnsi" w:hAnsiTheme="majorHAnsi"/>
          <w:sz w:val="28"/>
          <w:szCs w:val="28"/>
          <w:u w:val="single"/>
        </w:rPr>
        <w:t xml:space="preserve"> </w:t>
      </w:r>
      <w:r w:rsidR="0031328C" w:rsidRPr="005D3B18">
        <w:rPr>
          <w:rFonts w:asciiTheme="majorHAnsi" w:hAnsiTheme="majorHAnsi"/>
          <w:sz w:val="28"/>
          <w:szCs w:val="28"/>
        </w:rPr>
        <w:t xml:space="preserve"> Co-Chairs Mary Mortensen </w:t>
      </w:r>
      <w:r w:rsidR="00634519" w:rsidRPr="005D3B18">
        <w:rPr>
          <w:rFonts w:asciiTheme="majorHAnsi" w:hAnsiTheme="majorHAnsi"/>
          <w:sz w:val="28"/>
          <w:szCs w:val="28"/>
        </w:rPr>
        <w:t xml:space="preserve">(CDC/NCEH) </w:t>
      </w:r>
      <w:r w:rsidR="0031328C" w:rsidRPr="005D3B18">
        <w:rPr>
          <w:rFonts w:asciiTheme="majorHAnsi" w:hAnsiTheme="majorHAnsi"/>
          <w:sz w:val="28"/>
          <w:szCs w:val="28"/>
        </w:rPr>
        <w:t>and Andrea Pfahles-Hutchens</w:t>
      </w:r>
      <w:r w:rsidR="00634519" w:rsidRPr="005D3B18">
        <w:rPr>
          <w:rFonts w:asciiTheme="majorHAnsi" w:hAnsiTheme="majorHAnsi"/>
          <w:sz w:val="28"/>
          <w:szCs w:val="28"/>
        </w:rPr>
        <w:t xml:space="preserve"> (EPA/OCSPP)</w:t>
      </w:r>
    </w:p>
    <w:p w:rsidR="00BA0A26" w:rsidRPr="005D3B18" w:rsidRDefault="00DD13D7" w:rsidP="001F66BD">
      <w:pPr>
        <w:spacing w:line="240" w:lineRule="auto"/>
        <w:rPr>
          <w:rFonts w:asciiTheme="majorHAnsi" w:hAnsiTheme="majorHAnsi" w:cs="Arial"/>
          <w:b/>
          <w:i/>
          <w:szCs w:val="20"/>
        </w:rPr>
      </w:pPr>
      <w:r w:rsidRPr="005D3B18">
        <w:rPr>
          <w:noProof/>
          <w:u w:val="single"/>
        </w:rPr>
        <w:drawing>
          <wp:anchor distT="0" distB="0" distL="114300" distR="114300" simplePos="0" relativeHeight="251662336" behindDoc="0" locked="0" layoutInCell="1" allowOverlap="1" wp14:anchorId="4C1D2B03" wp14:editId="1607FC0B">
            <wp:simplePos x="0" y="0"/>
            <wp:positionH relativeFrom="margin">
              <wp:align>left</wp:align>
            </wp:positionH>
            <wp:positionV relativeFrom="paragraph">
              <wp:posOffset>111760</wp:posOffset>
            </wp:positionV>
            <wp:extent cx="1676400" cy="1676400"/>
            <wp:effectExtent l="0" t="0" r="0" b="0"/>
            <wp:wrapSquare wrapText="bothSides"/>
            <wp:docPr id="5" name="Picture 5" descr="http://www.epa.gov/heasd/images/biomonitoring_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pa.gov/heasd/images/biomonitoring_ri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A26" w:rsidRPr="005D3B18">
        <w:rPr>
          <w:rFonts w:asciiTheme="majorHAnsi" w:hAnsiTheme="majorHAnsi" w:cs="Arial"/>
          <w:b/>
          <w:i/>
          <w:szCs w:val="20"/>
        </w:rPr>
        <w:t>Charter</w:t>
      </w:r>
    </w:p>
    <w:p w:rsidR="00F42B43" w:rsidRPr="00AD5238" w:rsidRDefault="00F42B43" w:rsidP="001F66BD">
      <w:pPr>
        <w:spacing w:line="240" w:lineRule="auto"/>
        <w:rPr>
          <w:rFonts w:asciiTheme="majorHAnsi" w:hAnsiTheme="majorHAnsi" w:cs="Arial"/>
          <w:szCs w:val="20"/>
        </w:rPr>
      </w:pPr>
      <w:r w:rsidRPr="00AD5238">
        <w:rPr>
          <w:rFonts w:asciiTheme="majorHAnsi" w:hAnsiTheme="majorHAnsi" w:cs="Arial"/>
          <w:szCs w:val="20"/>
        </w:rPr>
        <w:t xml:space="preserve"> Monitoring of exposure to stressors can play many roles including determination of stressor presence, stressor type and stressor level. With few exceptions, however, monitoring techniques do not provide the quantitative information needed for use in exposure assessment. There is an ever increasing need for development and collection of different types of biological markers and environmental indicators of exposure. The workgroup will assess ongoing strategies to determine what refinements may be necessary to make them more effective and accurate. The workgroup is charged to review the recommendations of the NRC and develop 1) </w:t>
      </w:r>
      <w:r w:rsidR="00564F0B" w:rsidRPr="00AD5238">
        <w:rPr>
          <w:rFonts w:asciiTheme="majorHAnsi" w:hAnsiTheme="majorHAnsi" w:cs="Arial"/>
          <w:szCs w:val="20"/>
        </w:rPr>
        <w:t xml:space="preserve">Options </w:t>
      </w:r>
      <w:r w:rsidRPr="00AD5238">
        <w:rPr>
          <w:rFonts w:asciiTheme="majorHAnsi" w:hAnsiTheme="majorHAnsi" w:cs="Arial"/>
          <w:szCs w:val="20"/>
        </w:rPr>
        <w:t>for new approaches that may be more useful than traditional approaches</w:t>
      </w:r>
      <w:r w:rsidR="00564F0B" w:rsidRPr="00AD5238">
        <w:rPr>
          <w:rFonts w:asciiTheme="majorHAnsi" w:hAnsiTheme="majorHAnsi" w:cs="Arial"/>
          <w:szCs w:val="20"/>
        </w:rPr>
        <w:t>;</w:t>
      </w:r>
      <w:r w:rsidRPr="00AD5238">
        <w:rPr>
          <w:rFonts w:asciiTheme="majorHAnsi" w:hAnsiTheme="majorHAnsi" w:cs="Arial"/>
          <w:szCs w:val="20"/>
        </w:rPr>
        <w:t xml:space="preserve"> and 2) </w:t>
      </w:r>
      <w:r w:rsidR="00564F0B" w:rsidRPr="00AD5238">
        <w:rPr>
          <w:rFonts w:asciiTheme="majorHAnsi" w:hAnsiTheme="majorHAnsi" w:cs="Arial"/>
          <w:szCs w:val="20"/>
        </w:rPr>
        <w:t>I</w:t>
      </w:r>
      <w:r w:rsidRPr="00AD5238">
        <w:rPr>
          <w:rFonts w:asciiTheme="majorHAnsi" w:hAnsiTheme="majorHAnsi" w:cs="Arial"/>
          <w:szCs w:val="20"/>
        </w:rPr>
        <w:t>mprovements to traditional approaches with a specific focus on greater utilization of biomonitoring to assess exposure and risk.</w:t>
      </w:r>
    </w:p>
    <w:p w:rsidR="00BA0A26" w:rsidRPr="005D3B18" w:rsidRDefault="00BA0A26" w:rsidP="001F66BD">
      <w:pPr>
        <w:shd w:val="clear" w:color="auto" w:fill="FFFFFF"/>
        <w:spacing w:line="240" w:lineRule="auto"/>
        <w:textAlignment w:val="top"/>
        <w:rPr>
          <w:rFonts w:asciiTheme="majorHAnsi" w:hAnsiTheme="majorHAnsi" w:cs="Arial"/>
          <w:b/>
          <w:i/>
          <w:szCs w:val="20"/>
        </w:rPr>
      </w:pPr>
      <w:r w:rsidRPr="005D3B18">
        <w:rPr>
          <w:rFonts w:asciiTheme="majorHAnsi" w:hAnsiTheme="majorHAnsi" w:cs="Arial"/>
          <w:b/>
          <w:i/>
          <w:szCs w:val="20"/>
        </w:rPr>
        <w:t>T</w:t>
      </w:r>
      <w:r w:rsidR="00B95ABE" w:rsidRPr="005D3B18">
        <w:rPr>
          <w:rFonts w:asciiTheme="majorHAnsi" w:hAnsiTheme="majorHAnsi" w:cs="Arial"/>
          <w:b/>
          <w:i/>
          <w:szCs w:val="20"/>
        </w:rPr>
        <w:t xml:space="preserve">he Biomonitoring </w:t>
      </w:r>
      <w:r w:rsidR="00925B1C" w:rsidRPr="005D3B18">
        <w:rPr>
          <w:rFonts w:asciiTheme="majorHAnsi" w:hAnsiTheme="majorHAnsi" w:cs="Arial"/>
          <w:b/>
          <w:i/>
          <w:szCs w:val="20"/>
        </w:rPr>
        <w:t>Challenge</w:t>
      </w:r>
    </w:p>
    <w:p w:rsidR="00925B1C" w:rsidRPr="00AD5238" w:rsidRDefault="00925B1C" w:rsidP="001F66BD">
      <w:pPr>
        <w:shd w:val="clear" w:color="auto" w:fill="FFFFFF"/>
        <w:spacing w:line="240" w:lineRule="auto"/>
        <w:textAlignment w:val="top"/>
        <w:rPr>
          <w:rFonts w:asciiTheme="majorHAnsi" w:eastAsia="Times New Roman" w:hAnsiTheme="majorHAnsi" w:cs="Arial"/>
          <w:color w:val="000000"/>
        </w:rPr>
      </w:pPr>
      <w:r w:rsidRPr="00AD5238">
        <w:rPr>
          <w:rFonts w:asciiTheme="majorHAnsi" w:eastAsia="Times New Roman" w:hAnsiTheme="majorHAnsi" w:cs="Arial"/>
          <w:color w:val="000000"/>
        </w:rPr>
        <w:t xml:space="preserve">New challenges and new scientific advances mean that an expanded, integrated vision of exposure science—one that considers exposures from source to dose, over time and space, to multiple stressors, and from the molecular to ecosystem level—is now needed. This vision is defined as the extension of exposure science from the point of contact between stressor and receptor inward, into the organism; and outward, to the general environment including the ecosphere. This group </w:t>
      </w:r>
      <w:r w:rsidR="00063241" w:rsidRPr="00AD5238">
        <w:rPr>
          <w:rFonts w:asciiTheme="majorHAnsi" w:eastAsia="Times New Roman" w:hAnsiTheme="majorHAnsi" w:cs="Arial"/>
          <w:color w:val="000000"/>
        </w:rPr>
        <w:t>has focused</w:t>
      </w:r>
      <w:r w:rsidRPr="00AD5238">
        <w:rPr>
          <w:rFonts w:asciiTheme="majorHAnsi" w:eastAsia="Times New Roman" w:hAnsiTheme="majorHAnsi" w:cs="Arial"/>
          <w:color w:val="000000"/>
        </w:rPr>
        <w:t xml:space="preserve"> on the challenges presented including lack of knowledge and techniques, including:</w:t>
      </w:r>
    </w:p>
    <w:p w:rsidR="00925B1C" w:rsidRPr="00AD5238" w:rsidRDefault="00925B1C"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Biomarkers and Biomonitoring Techniques (front and back end of the regulatory process)</w:t>
      </w:r>
      <w:r w:rsidR="00564F0B" w:rsidRPr="00AD5238">
        <w:rPr>
          <w:rFonts w:asciiTheme="majorHAnsi" w:eastAsia="Times New Roman" w:hAnsiTheme="majorHAnsi"/>
        </w:rPr>
        <w:t>.</w:t>
      </w:r>
    </w:p>
    <w:p w:rsidR="00925B1C" w:rsidRPr="00AD5238" w:rsidRDefault="00925B1C"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Improved use of </w:t>
      </w:r>
      <w:r w:rsidR="00C857C6" w:rsidRPr="00AD5238">
        <w:rPr>
          <w:rFonts w:asciiTheme="majorHAnsi" w:eastAsia="Times New Roman" w:hAnsiTheme="majorHAnsi"/>
        </w:rPr>
        <w:t>B</w:t>
      </w:r>
      <w:r w:rsidRPr="00AD5238">
        <w:rPr>
          <w:rFonts w:asciiTheme="majorHAnsi" w:eastAsia="Times New Roman" w:hAnsiTheme="majorHAnsi"/>
        </w:rPr>
        <w:t>iomonitoring to eva</w:t>
      </w:r>
      <w:r w:rsidR="00024144" w:rsidRPr="00AD5238">
        <w:rPr>
          <w:rFonts w:asciiTheme="majorHAnsi" w:eastAsia="Times New Roman" w:hAnsiTheme="majorHAnsi"/>
        </w:rPr>
        <w:t>luate &amp; reconstruct exposure</w:t>
      </w:r>
      <w:r w:rsidR="00564F0B" w:rsidRPr="00AD5238">
        <w:rPr>
          <w:rFonts w:asciiTheme="majorHAnsi" w:eastAsia="Times New Roman" w:hAnsiTheme="majorHAnsi"/>
        </w:rPr>
        <w:t>.</w:t>
      </w:r>
    </w:p>
    <w:p w:rsidR="00925B1C" w:rsidRPr="00AD5238" w:rsidRDefault="00925B1C"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Linking exposures to ecological and human health outcomes</w:t>
      </w:r>
      <w:r w:rsidR="00564F0B" w:rsidRPr="00AD5238">
        <w:rPr>
          <w:rFonts w:asciiTheme="majorHAnsi" w:eastAsia="Times New Roman" w:hAnsiTheme="majorHAnsi"/>
        </w:rPr>
        <w:t>.</w:t>
      </w:r>
    </w:p>
    <w:p w:rsidR="00154C55" w:rsidRPr="00AD5238" w:rsidRDefault="00154C55" w:rsidP="001F66BD">
      <w:pPr>
        <w:spacing w:line="240" w:lineRule="auto"/>
        <w:rPr>
          <w:rFonts w:asciiTheme="majorHAnsi" w:hAnsiTheme="majorHAnsi" w:cs="Arial"/>
          <w:i/>
          <w:szCs w:val="20"/>
        </w:rPr>
      </w:pPr>
    </w:p>
    <w:p w:rsidR="00B95ABE" w:rsidRPr="005D3B18" w:rsidRDefault="00891482" w:rsidP="001F66BD">
      <w:pPr>
        <w:spacing w:line="240" w:lineRule="auto"/>
        <w:rPr>
          <w:rFonts w:asciiTheme="majorHAnsi" w:hAnsiTheme="majorHAnsi" w:cs="Arial"/>
          <w:b/>
          <w:i/>
          <w:szCs w:val="20"/>
        </w:rPr>
      </w:pPr>
      <w:r w:rsidRPr="005D3B18">
        <w:rPr>
          <w:rFonts w:asciiTheme="majorHAnsi" w:hAnsiTheme="majorHAnsi" w:cs="Arial"/>
          <w:b/>
          <w:i/>
          <w:szCs w:val="20"/>
        </w:rPr>
        <w:t>Accomplishments in</w:t>
      </w:r>
      <w:r w:rsidR="00B95ABE" w:rsidRPr="005D3B18">
        <w:rPr>
          <w:rFonts w:asciiTheme="majorHAnsi" w:hAnsiTheme="majorHAnsi" w:cs="Arial"/>
          <w:b/>
          <w:i/>
          <w:szCs w:val="20"/>
        </w:rPr>
        <w:t xml:space="preserve"> 201</w:t>
      </w:r>
      <w:r w:rsidR="005F43B7" w:rsidRPr="005D3B18">
        <w:rPr>
          <w:rFonts w:asciiTheme="majorHAnsi" w:hAnsiTheme="majorHAnsi" w:cs="Arial"/>
          <w:b/>
          <w:i/>
          <w:szCs w:val="20"/>
        </w:rPr>
        <w:t>6</w:t>
      </w:r>
      <w:r w:rsidR="00B95ABE" w:rsidRPr="005D3B18">
        <w:rPr>
          <w:rFonts w:asciiTheme="majorHAnsi" w:hAnsiTheme="majorHAnsi" w:cs="Arial"/>
          <w:b/>
          <w:i/>
          <w:szCs w:val="20"/>
        </w:rPr>
        <w:t>:</w:t>
      </w:r>
    </w:p>
    <w:p w:rsidR="00063241" w:rsidRPr="005D3B18" w:rsidRDefault="00063241" w:rsidP="00875BB0">
      <w:pPr>
        <w:pStyle w:val="ListParagraph"/>
        <w:numPr>
          <w:ilvl w:val="0"/>
          <w:numId w:val="9"/>
        </w:numPr>
        <w:spacing w:after="160" w:line="240" w:lineRule="auto"/>
        <w:rPr>
          <w:rFonts w:asciiTheme="majorHAnsi" w:eastAsia="Times New Roman" w:hAnsiTheme="majorHAnsi" w:cs="Arial"/>
          <w:b/>
          <w:color w:val="000000"/>
        </w:rPr>
      </w:pPr>
      <w:r w:rsidRPr="005D3B18">
        <w:rPr>
          <w:rFonts w:asciiTheme="majorHAnsi" w:eastAsia="Times New Roman" w:hAnsiTheme="majorHAnsi" w:cs="Arial"/>
          <w:b/>
          <w:color w:val="000000"/>
        </w:rPr>
        <w:t>Biomonitoring Data Collection and Application</w:t>
      </w:r>
    </w:p>
    <w:p w:rsidR="002A57BA" w:rsidRPr="00AD5238" w:rsidRDefault="00970300" w:rsidP="001F66BD">
      <w:pPr>
        <w:spacing w:after="160" w:line="240" w:lineRule="auto"/>
        <w:rPr>
          <w:rFonts w:asciiTheme="majorHAnsi" w:eastAsia="Times New Roman" w:hAnsiTheme="majorHAnsi" w:cs="Arial"/>
          <w:color w:val="000000"/>
        </w:rPr>
      </w:pPr>
      <w:r w:rsidRPr="00AD5238">
        <w:rPr>
          <w:rFonts w:asciiTheme="majorHAnsi" w:eastAsia="Times New Roman" w:hAnsiTheme="majorHAnsi" w:cs="Arial"/>
          <w:color w:val="000000"/>
        </w:rPr>
        <w:t xml:space="preserve">The Biomonitoring Subgroup </w:t>
      </w:r>
      <w:r w:rsidR="00D770CF" w:rsidRPr="00AD5238">
        <w:rPr>
          <w:rFonts w:asciiTheme="majorHAnsi" w:eastAsia="Times New Roman" w:hAnsiTheme="majorHAnsi" w:cs="Arial"/>
          <w:color w:val="000000"/>
        </w:rPr>
        <w:t xml:space="preserve">designed and </w:t>
      </w:r>
      <w:r w:rsidRPr="00AD5238">
        <w:rPr>
          <w:rFonts w:asciiTheme="majorHAnsi" w:eastAsia="Times New Roman" w:hAnsiTheme="majorHAnsi" w:cs="Arial"/>
          <w:color w:val="000000"/>
        </w:rPr>
        <w:t>administered a</w:t>
      </w:r>
      <w:r w:rsidR="00063241" w:rsidRPr="00AD5238">
        <w:rPr>
          <w:rFonts w:asciiTheme="majorHAnsi" w:eastAsia="Times New Roman" w:hAnsiTheme="majorHAnsi" w:cs="Arial"/>
          <w:color w:val="000000"/>
        </w:rPr>
        <w:t xml:space="preserve"> cross agency </w:t>
      </w:r>
      <w:r w:rsidRPr="00AD5238">
        <w:rPr>
          <w:rFonts w:asciiTheme="majorHAnsi" w:eastAsia="Times New Roman" w:hAnsiTheme="majorHAnsi" w:cs="Arial"/>
          <w:color w:val="000000"/>
        </w:rPr>
        <w:t>s</w:t>
      </w:r>
      <w:r w:rsidR="002A57BA" w:rsidRPr="00AD5238">
        <w:rPr>
          <w:rFonts w:asciiTheme="majorHAnsi" w:eastAsia="Times New Roman" w:hAnsiTheme="majorHAnsi" w:cs="Arial"/>
          <w:color w:val="000000"/>
        </w:rPr>
        <w:t xml:space="preserve">urvey </w:t>
      </w:r>
      <w:r w:rsidRPr="00AD5238">
        <w:rPr>
          <w:rFonts w:asciiTheme="majorHAnsi" w:eastAsia="Times New Roman" w:hAnsiTheme="majorHAnsi" w:cs="Arial"/>
          <w:color w:val="000000"/>
        </w:rPr>
        <w:t xml:space="preserve">to </w:t>
      </w:r>
      <w:r w:rsidR="00063241" w:rsidRPr="00AD5238">
        <w:rPr>
          <w:rFonts w:asciiTheme="majorHAnsi" w:eastAsia="Times New Roman" w:hAnsiTheme="majorHAnsi" w:cs="Arial"/>
          <w:color w:val="000000"/>
        </w:rPr>
        <w:t xml:space="preserve">better understand how </w:t>
      </w:r>
      <w:r w:rsidR="002A57BA" w:rsidRPr="00AD5238">
        <w:rPr>
          <w:rFonts w:asciiTheme="majorHAnsi" w:eastAsia="Times New Roman" w:hAnsiTheme="majorHAnsi" w:cs="Arial"/>
          <w:color w:val="000000"/>
        </w:rPr>
        <w:t xml:space="preserve">biomonitoring data are used and generated at </w:t>
      </w:r>
      <w:r w:rsidR="00662888" w:rsidRPr="00AD5238">
        <w:rPr>
          <w:rFonts w:asciiTheme="majorHAnsi" w:eastAsia="Times New Roman" w:hAnsiTheme="majorHAnsi" w:cs="Arial"/>
          <w:color w:val="000000"/>
        </w:rPr>
        <w:t xml:space="preserve">Federal </w:t>
      </w:r>
      <w:r w:rsidR="002A57BA" w:rsidRPr="00AD5238">
        <w:rPr>
          <w:rFonts w:asciiTheme="majorHAnsi" w:eastAsia="Times New Roman" w:hAnsiTheme="majorHAnsi" w:cs="Arial"/>
          <w:color w:val="000000"/>
        </w:rPr>
        <w:t xml:space="preserve">Partners’ </w:t>
      </w:r>
      <w:r w:rsidR="00BF6214" w:rsidRPr="00AD5238">
        <w:rPr>
          <w:rFonts w:asciiTheme="majorHAnsi" w:eastAsia="Times New Roman" w:hAnsiTheme="majorHAnsi" w:cs="Arial"/>
          <w:color w:val="000000"/>
        </w:rPr>
        <w:t>Agencies. The</w:t>
      </w:r>
      <w:r w:rsidR="00063241" w:rsidRPr="00AD5238">
        <w:rPr>
          <w:rFonts w:asciiTheme="majorHAnsi" w:eastAsia="Times New Roman" w:hAnsiTheme="majorHAnsi" w:cs="Arial"/>
          <w:color w:val="000000"/>
        </w:rPr>
        <w:t xml:space="preserve"> </w:t>
      </w:r>
      <w:r w:rsidR="002A57BA" w:rsidRPr="00AD5238">
        <w:rPr>
          <w:rFonts w:asciiTheme="majorHAnsi" w:eastAsia="Times New Roman" w:hAnsiTheme="majorHAnsi" w:cs="Arial"/>
          <w:color w:val="000000"/>
        </w:rPr>
        <w:t xml:space="preserve">survey was designed to inform </w:t>
      </w:r>
      <w:r w:rsidR="00063241" w:rsidRPr="00AD5238">
        <w:rPr>
          <w:rFonts w:asciiTheme="majorHAnsi" w:eastAsia="Times New Roman" w:hAnsiTheme="majorHAnsi" w:cs="Arial"/>
          <w:color w:val="000000"/>
        </w:rPr>
        <w:t>the Biomonitoring Subgroup</w:t>
      </w:r>
      <w:r w:rsidR="002A57BA" w:rsidRPr="00AD5238">
        <w:rPr>
          <w:rFonts w:asciiTheme="majorHAnsi" w:eastAsia="Times New Roman" w:hAnsiTheme="majorHAnsi" w:cs="Arial"/>
          <w:color w:val="000000"/>
        </w:rPr>
        <w:t xml:space="preserve"> about current activities of subgroup members’ agencies and to help focus future activities of the subgroup as well as to continue to foster collaboration among member agencies. Survey questions included:  </w:t>
      </w:r>
    </w:p>
    <w:p w:rsidR="002A57BA" w:rsidRPr="00AD5238" w:rsidRDefault="002A57BA"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Does your agency conduct/carry out human biomonitoring (defined as measurement of a chemical/metabolite/reaction product in human specimens)? If </w:t>
      </w:r>
      <w:r w:rsidRPr="00AD5238">
        <w:rPr>
          <w:rFonts w:asciiTheme="majorHAnsi" w:eastAsia="Times New Roman" w:hAnsiTheme="majorHAnsi"/>
        </w:rPr>
        <w:lastRenderedPageBreak/>
        <w:t>"yes" briefly describe the types of data that you generate, if they are publicly available, and how they are used by your agency.</w:t>
      </w:r>
    </w:p>
    <w:p w:rsidR="002A57BA" w:rsidRPr="00AD5238" w:rsidRDefault="002A57BA"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Does your agency use biomonitoring data? If so, please describe how it is used (describing trends, risk assessment, support regulatory decisions, PBPK modeling, </w:t>
      </w:r>
      <w:r w:rsidR="00BF6214" w:rsidRPr="00AD5238">
        <w:rPr>
          <w:rFonts w:asciiTheme="majorHAnsi" w:eastAsia="Times New Roman" w:hAnsiTheme="majorHAnsi"/>
        </w:rPr>
        <w:t>etc.</w:t>
      </w:r>
      <w:r w:rsidRPr="00AD5238">
        <w:rPr>
          <w:rFonts w:asciiTheme="majorHAnsi" w:eastAsia="Times New Roman" w:hAnsiTheme="majorHAnsi"/>
        </w:rPr>
        <w:t>).  What sources of data does your agency use?  Please provide an example(s) of how the data are used.</w:t>
      </w:r>
    </w:p>
    <w:p w:rsidR="002A57BA" w:rsidRPr="00AD5238" w:rsidRDefault="002A57BA"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Are there biomonitoring data that would be useful to your agency but are not currently available?  If so, please describe.</w:t>
      </w:r>
    </w:p>
    <w:p w:rsidR="002A57BA" w:rsidRPr="00AD5238" w:rsidRDefault="002A57BA"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Would you be willing to present this information in a webinar to the subgroup?</w:t>
      </w:r>
    </w:p>
    <w:p w:rsidR="00154C55" w:rsidRPr="00AD5238" w:rsidRDefault="00154C55" w:rsidP="001F66BD">
      <w:pPr>
        <w:spacing w:after="160" w:line="240" w:lineRule="auto"/>
        <w:rPr>
          <w:rFonts w:asciiTheme="majorHAnsi" w:eastAsia="Times New Roman" w:hAnsiTheme="majorHAnsi" w:cs="Arial"/>
          <w:color w:val="000000"/>
        </w:rPr>
      </w:pPr>
    </w:p>
    <w:p w:rsidR="002A57BA" w:rsidRPr="00AD5238" w:rsidRDefault="002A57BA" w:rsidP="001F66BD">
      <w:pPr>
        <w:spacing w:after="160" w:line="240" w:lineRule="auto"/>
        <w:rPr>
          <w:rFonts w:asciiTheme="majorHAnsi" w:eastAsia="Times New Roman" w:hAnsiTheme="majorHAnsi" w:cs="Arial"/>
          <w:color w:val="000000"/>
        </w:rPr>
      </w:pPr>
      <w:r w:rsidRPr="00AD5238">
        <w:rPr>
          <w:rFonts w:asciiTheme="majorHAnsi" w:eastAsia="Times New Roman" w:hAnsiTheme="majorHAnsi" w:cs="Arial"/>
          <w:color w:val="000000"/>
        </w:rPr>
        <w:t>Results of this survey have been collated and shared with the subgroup to use for future collaboration efforts and to identify potential future webinars.</w:t>
      </w:r>
      <w:r w:rsidR="00063241" w:rsidRPr="00AD5238">
        <w:rPr>
          <w:rFonts w:asciiTheme="majorHAnsi" w:eastAsia="Times New Roman" w:hAnsiTheme="majorHAnsi" w:cs="Arial"/>
          <w:color w:val="000000"/>
        </w:rPr>
        <w:t xml:space="preserve"> </w:t>
      </w:r>
      <w:r w:rsidR="0058236C" w:rsidRPr="00AD5238">
        <w:rPr>
          <w:rFonts w:asciiTheme="majorHAnsi" w:eastAsia="Times New Roman" w:hAnsiTheme="majorHAnsi" w:cs="Arial"/>
          <w:color w:val="000000"/>
        </w:rPr>
        <w:t>Over the coming year the results will be further refined and may be shared more broadly.</w:t>
      </w:r>
    </w:p>
    <w:p w:rsidR="00742430" w:rsidRPr="00AD5238" w:rsidRDefault="00742430" w:rsidP="001F66BD">
      <w:pPr>
        <w:pStyle w:val="ListParagraph"/>
        <w:spacing w:after="160" w:line="240" w:lineRule="auto"/>
        <w:rPr>
          <w:rFonts w:asciiTheme="majorHAnsi" w:eastAsia="Times New Roman" w:hAnsiTheme="majorHAnsi" w:cs="Arial"/>
          <w:color w:val="000000"/>
        </w:rPr>
      </w:pPr>
    </w:p>
    <w:p w:rsidR="002A57BA" w:rsidRPr="005D3B18" w:rsidRDefault="002A57BA" w:rsidP="00875BB0">
      <w:pPr>
        <w:pStyle w:val="ListParagraph"/>
        <w:numPr>
          <w:ilvl w:val="0"/>
          <w:numId w:val="9"/>
        </w:numPr>
        <w:spacing w:after="160" w:line="240" w:lineRule="auto"/>
        <w:rPr>
          <w:rFonts w:asciiTheme="majorHAnsi" w:eastAsia="Times New Roman" w:hAnsiTheme="majorHAnsi" w:cs="Arial"/>
          <w:b/>
          <w:color w:val="000000"/>
        </w:rPr>
      </w:pPr>
      <w:r w:rsidRPr="005D3B18">
        <w:rPr>
          <w:rFonts w:asciiTheme="majorHAnsi" w:eastAsia="Times New Roman" w:hAnsiTheme="majorHAnsi" w:cs="Arial"/>
          <w:b/>
          <w:color w:val="000000"/>
        </w:rPr>
        <w:t>Webinars</w:t>
      </w:r>
    </w:p>
    <w:p w:rsidR="002A57BA" w:rsidRPr="00AD5238" w:rsidRDefault="0058236C" w:rsidP="001F66BD">
      <w:pPr>
        <w:spacing w:after="160" w:line="240" w:lineRule="auto"/>
        <w:rPr>
          <w:rFonts w:asciiTheme="majorHAnsi" w:eastAsia="Times New Roman" w:hAnsiTheme="majorHAnsi" w:cs="Arial"/>
          <w:color w:val="000000"/>
        </w:rPr>
      </w:pPr>
      <w:r w:rsidRPr="00AD5238">
        <w:rPr>
          <w:rFonts w:asciiTheme="majorHAnsi" w:eastAsia="Times New Roman" w:hAnsiTheme="majorHAnsi" w:cs="Arial"/>
          <w:color w:val="000000"/>
        </w:rPr>
        <w:t>A number of key topic webinars</w:t>
      </w:r>
      <w:r w:rsidR="002A57BA" w:rsidRPr="00AD5238">
        <w:rPr>
          <w:rFonts w:asciiTheme="majorHAnsi" w:eastAsia="Times New Roman" w:hAnsiTheme="majorHAnsi" w:cs="Arial"/>
          <w:color w:val="000000"/>
        </w:rPr>
        <w:t xml:space="preserve"> were initiated and led by the Biomonitoring Subgroup:</w:t>
      </w:r>
    </w:p>
    <w:p w:rsidR="002A57BA" w:rsidRPr="00AD5238" w:rsidRDefault="0058236C"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CDC Chemical Threats and the Laboratory Response Network. </w:t>
      </w:r>
      <w:r w:rsidR="002A57BA" w:rsidRPr="00AD5238">
        <w:rPr>
          <w:rFonts w:asciiTheme="majorHAnsi" w:eastAsia="Times New Roman" w:hAnsiTheme="majorHAnsi"/>
        </w:rPr>
        <w:t xml:space="preserve">Dr. Rudy Johnson </w:t>
      </w:r>
      <w:r w:rsidRPr="00AD5238">
        <w:rPr>
          <w:rFonts w:asciiTheme="majorHAnsi" w:eastAsia="Times New Roman" w:hAnsiTheme="majorHAnsi"/>
        </w:rPr>
        <w:t>(</w:t>
      </w:r>
      <w:r w:rsidR="002A57BA" w:rsidRPr="00AD5238">
        <w:rPr>
          <w:rFonts w:asciiTheme="majorHAnsi" w:eastAsia="Times New Roman" w:hAnsiTheme="majorHAnsi"/>
        </w:rPr>
        <w:t>Emergency Response Branch, DLS, NCEH, CDC) presented a webinar on the CDC Chemical Threats and the Laboratory Response Network. CDC partners with the Laboratory Response Network-Chemical (LRN-C), a national network for responding to chemical terrorism and other public health emergencies. LRN-C integrates 54 state and local public health laboratories that operate 24/7 to provide laboratory diagnostics and the surge capacity for chemical emergencies.</w:t>
      </w:r>
    </w:p>
    <w:p w:rsidR="002A57BA" w:rsidRPr="00AD5238" w:rsidRDefault="0058236C"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Consumer Product Safety Commission’s Nanotechnology Activities </w:t>
      </w:r>
      <w:r w:rsidR="002A57BA" w:rsidRPr="00AD5238">
        <w:rPr>
          <w:rFonts w:asciiTheme="majorHAnsi" w:eastAsia="Times New Roman" w:hAnsiTheme="majorHAnsi"/>
        </w:rPr>
        <w:t>Dr. Treye Thomas, the Chemical Hazards Program Leader, presented a webinar on the Consumer Product Safety Commission’s nanotechnology activities.</w:t>
      </w:r>
    </w:p>
    <w:p w:rsidR="002A57BA" w:rsidRPr="00AD5238" w:rsidRDefault="0058236C" w:rsidP="00F808F2">
      <w:pPr>
        <w:pStyle w:val="NoSpacing"/>
        <w:numPr>
          <w:ilvl w:val="0"/>
          <w:numId w:val="7"/>
        </w:numPr>
        <w:rPr>
          <w:rFonts w:asciiTheme="majorHAnsi" w:eastAsia="Times New Roman" w:hAnsiTheme="majorHAnsi" w:cs="Arial"/>
          <w:color w:val="000000"/>
        </w:rPr>
      </w:pPr>
      <w:r w:rsidRPr="00AD5238">
        <w:rPr>
          <w:rFonts w:asciiTheme="majorHAnsi" w:eastAsia="Times New Roman" w:hAnsiTheme="majorHAnsi"/>
        </w:rPr>
        <w:t xml:space="preserve">Biomonitoring activities and applications at NIOSH. </w:t>
      </w:r>
      <w:r w:rsidR="002A57BA" w:rsidRPr="00AD5238">
        <w:rPr>
          <w:rFonts w:asciiTheme="majorHAnsi" w:eastAsia="Times New Roman" w:hAnsiTheme="majorHAnsi"/>
        </w:rPr>
        <w:t>Dr. Gayle DeBord (Associate Director for Science, Division</w:t>
      </w:r>
      <w:r w:rsidR="002A57BA" w:rsidRPr="00AD5238">
        <w:rPr>
          <w:rFonts w:asciiTheme="majorHAnsi" w:eastAsia="Times New Roman" w:hAnsiTheme="majorHAnsi" w:cs="Arial"/>
          <w:color w:val="000000"/>
        </w:rPr>
        <w:t xml:space="preserve"> of Applied Research and Technology, NIOSH) presented a webinar describing biomonitoring activities and applications at NIOSH.</w:t>
      </w:r>
    </w:p>
    <w:p w:rsidR="002A57BA" w:rsidRPr="00AD5238" w:rsidRDefault="002A57BA" w:rsidP="001F66BD">
      <w:pPr>
        <w:pStyle w:val="ListParagraph"/>
        <w:spacing w:line="240" w:lineRule="auto"/>
        <w:ind w:left="768"/>
        <w:rPr>
          <w:rFonts w:asciiTheme="majorHAnsi" w:eastAsia="Times New Roman" w:hAnsiTheme="majorHAnsi" w:cs="Arial"/>
          <w:color w:val="000000"/>
        </w:rPr>
      </w:pPr>
    </w:p>
    <w:p w:rsidR="002A57BA" w:rsidRPr="005D3B18" w:rsidRDefault="002A57BA" w:rsidP="00875BB0">
      <w:pPr>
        <w:pStyle w:val="ListParagraph"/>
        <w:numPr>
          <w:ilvl w:val="0"/>
          <w:numId w:val="9"/>
        </w:numPr>
        <w:spacing w:after="160" w:line="240" w:lineRule="auto"/>
        <w:rPr>
          <w:rFonts w:asciiTheme="majorHAnsi" w:eastAsia="Times New Roman" w:hAnsiTheme="majorHAnsi" w:cs="Arial"/>
          <w:b/>
          <w:color w:val="000000"/>
        </w:rPr>
      </w:pPr>
      <w:r w:rsidRPr="005D3B18">
        <w:rPr>
          <w:rFonts w:asciiTheme="majorHAnsi" w:eastAsia="Times New Roman" w:hAnsiTheme="majorHAnsi" w:cs="Arial"/>
          <w:b/>
          <w:color w:val="000000"/>
        </w:rPr>
        <w:t>Collaborations</w:t>
      </w:r>
    </w:p>
    <w:p w:rsidR="002A57BA" w:rsidRPr="00AD5238" w:rsidRDefault="0058236C" w:rsidP="001F66BD">
      <w:pPr>
        <w:spacing w:after="160" w:line="240" w:lineRule="auto"/>
        <w:rPr>
          <w:rFonts w:asciiTheme="majorHAnsi" w:eastAsia="Times New Roman" w:hAnsiTheme="majorHAnsi" w:cs="Arial"/>
          <w:color w:val="000000"/>
        </w:rPr>
      </w:pPr>
      <w:r w:rsidRPr="00AD5238">
        <w:rPr>
          <w:rFonts w:asciiTheme="majorHAnsi" w:eastAsia="Times New Roman" w:hAnsiTheme="majorHAnsi" w:cs="Arial"/>
          <w:color w:val="000000"/>
        </w:rPr>
        <w:t xml:space="preserve">The Biomonitoring Subgroup continued to build establish partnerships across the biomonitoring community. Examples of new </w:t>
      </w:r>
      <w:r w:rsidR="00BF6214" w:rsidRPr="00AD5238">
        <w:rPr>
          <w:rFonts w:asciiTheme="majorHAnsi" w:eastAsia="Times New Roman" w:hAnsiTheme="majorHAnsi" w:cs="Arial"/>
          <w:color w:val="000000"/>
        </w:rPr>
        <w:t>collaborations</w:t>
      </w:r>
      <w:r w:rsidRPr="00AD5238">
        <w:rPr>
          <w:rFonts w:asciiTheme="majorHAnsi" w:eastAsia="Times New Roman" w:hAnsiTheme="majorHAnsi" w:cs="Arial"/>
          <w:color w:val="000000"/>
        </w:rPr>
        <w:t xml:space="preserve"> include:</w:t>
      </w:r>
    </w:p>
    <w:p w:rsidR="002A57BA" w:rsidRPr="00AD5238" w:rsidRDefault="002A57BA"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 xml:space="preserve">Sharing of contacts and information on various topics that were discussed during subgroup meetings. For example, sources of information and contacts within various agencies were shared on a topic involving the use of plastic pipes in water distribution systems in California. </w:t>
      </w:r>
    </w:p>
    <w:p w:rsidR="002A57BA" w:rsidRPr="00C7450D" w:rsidRDefault="002A57BA" w:rsidP="005D3B18">
      <w:pPr>
        <w:pStyle w:val="NoSpacing"/>
        <w:numPr>
          <w:ilvl w:val="0"/>
          <w:numId w:val="7"/>
        </w:numPr>
        <w:rPr>
          <w:rFonts w:asciiTheme="majorHAnsi" w:eastAsia="Times New Roman" w:hAnsiTheme="majorHAnsi" w:cs="Arial"/>
          <w:color w:val="000000"/>
        </w:rPr>
      </w:pPr>
      <w:r w:rsidRPr="00AD5238">
        <w:rPr>
          <w:rFonts w:asciiTheme="majorHAnsi" w:eastAsia="Times New Roman" w:hAnsiTheme="majorHAnsi"/>
        </w:rPr>
        <w:t>Organizers of a USGS workshop on water and human health invited several Biomonitoring subgroup members to participate in developing funding proposals that would use USGS ground and surface</w:t>
      </w:r>
      <w:r w:rsidRPr="00AD5238">
        <w:rPr>
          <w:rFonts w:asciiTheme="majorHAnsi" w:eastAsia="Times New Roman" w:hAnsiTheme="majorHAnsi" w:cs="Arial"/>
          <w:color w:val="000000"/>
        </w:rPr>
        <w:t xml:space="preserve"> water data and human biomonitoring and health data. One proposal would use environmental and human data sources in a novel effort to examine U.S. population exposure to environmental chemicals from contaminated water.</w:t>
      </w:r>
    </w:p>
    <w:p w:rsidR="00C56A8F" w:rsidRPr="005D3B18" w:rsidRDefault="00C56A8F" w:rsidP="001F66BD">
      <w:pPr>
        <w:spacing w:line="240" w:lineRule="auto"/>
        <w:rPr>
          <w:rFonts w:asciiTheme="majorHAnsi" w:eastAsia="Times New Roman" w:hAnsiTheme="majorHAnsi"/>
          <w:sz w:val="28"/>
          <w:szCs w:val="28"/>
        </w:rPr>
      </w:pPr>
      <w:r w:rsidRPr="005D3B18">
        <w:rPr>
          <w:rFonts w:asciiTheme="majorHAnsi" w:eastAsia="Times New Roman" w:hAnsiTheme="majorHAnsi"/>
          <w:b/>
          <w:sz w:val="28"/>
          <w:szCs w:val="28"/>
          <w:u w:val="single"/>
        </w:rPr>
        <w:lastRenderedPageBreak/>
        <w:t>Environmental Monitoring Subgroup</w:t>
      </w:r>
      <w:r w:rsidR="00564F0B" w:rsidRPr="005D3B18">
        <w:rPr>
          <w:rFonts w:asciiTheme="majorHAnsi" w:eastAsia="Times New Roman" w:hAnsiTheme="majorHAnsi"/>
          <w:b/>
          <w:sz w:val="28"/>
          <w:szCs w:val="28"/>
          <w:u w:val="single"/>
        </w:rPr>
        <w:t xml:space="preserve"> (EMS)</w:t>
      </w:r>
      <w:r w:rsidR="004A6903" w:rsidRPr="005D3B18">
        <w:rPr>
          <w:rFonts w:asciiTheme="majorHAnsi" w:eastAsia="Times New Roman" w:hAnsiTheme="majorHAnsi"/>
          <w:b/>
          <w:sz w:val="28"/>
          <w:szCs w:val="28"/>
          <w:u w:val="single"/>
        </w:rPr>
        <w:t>:</w:t>
      </w:r>
      <w:r w:rsidR="00564F0B" w:rsidRPr="005D3B18">
        <w:rPr>
          <w:rFonts w:asciiTheme="majorHAnsi" w:eastAsia="Times New Roman" w:hAnsiTheme="majorHAnsi"/>
          <w:sz w:val="28"/>
          <w:szCs w:val="28"/>
        </w:rPr>
        <w:t xml:space="preserve"> </w:t>
      </w:r>
      <w:r w:rsidR="00AF4D9E" w:rsidRPr="005D3B18">
        <w:rPr>
          <w:rFonts w:asciiTheme="majorHAnsi" w:eastAsia="Times New Roman" w:hAnsiTheme="majorHAnsi"/>
          <w:sz w:val="28"/>
          <w:szCs w:val="28"/>
        </w:rPr>
        <w:t>Chair: Michael McDonald</w:t>
      </w:r>
      <w:r w:rsidR="0058236C" w:rsidRPr="005D3B18">
        <w:rPr>
          <w:rFonts w:asciiTheme="majorHAnsi" w:eastAsia="Times New Roman" w:hAnsiTheme="majorHAnsi"/>
          <w:sz w:val="28"/>
          <w:szCs w:val="28"/>
        </w:rPr>
        <w:t xml:space="preserve"> </w:t>
      </w:r>
      <w:r w:rsidR="00D219A1" w:rsidRPr="005D3B18">
        <w:rPr>
          <w:rFonts w:asciiTheme="majorHAnsi" w:eastAsia="Times New Roman" w:hAnsiTheme="majorHAnsi"/>
          <w:sz w:val="28"/>
          <w:szCs w:val="28"/>
        </w:rPr>
        <w:t xml:space="preserve">(EPA/ORD) </w:t>
      </w:r>
      <w:r w:rsidR="0058236C" w:rsidRPr="005D3B18">
        <w:rPr>
          <w:rFonts w:asciiTheme="majorHAnsi" w:eastAsia="Times New Roman" w:hAnsiTheme="majorHAnsi"/>
          <w:sz w:val="28"/>
          <w:szCs w:val="28"/>
        </w:rPr>
        <w:t xml:space="preserve">and </w:t>
      </w:r>
      <w:r w:rsidR="00D219A1" w:rsidRPr="005D3B18">
        <w:rPr>
          <w:rFonts w:asciiTheme="majorHAnsi" w:eastAsia="Times New Roman" w:hAnsiTheme="majorHAnsi"/>
          <w:sz w:val="28"/>
          <w:szCs w:val="28"/>
        </w:rPr>
        <w:t>Kathy Lee (USGS/TSHP)</w:t>
      </w:r>
    </w:p>
    <w:p w:rsidR="00510391" w:rsidRPr="005D3B18" w:rsidRDefault="00DD13D7" w:rsidP="001F66BD">
      <w:pPr>
        <w:spacing w:line="240" w:lineRule="auto"/>
        <w:rPr>
          <w:rFonts w:asciiTheme="majorHAnsi" w:hAnsiTheme="majorHAnsi" w:cs="Arial"/>
          <w:b/>
          <w:i/>
          <w:szCs w:val="20"/>
        </w:rPr>
      </w:pPr>
      <w:r w:rsidRPr="005D3B18">
        <w:rPr>
          <w:b/>
          <w:noProof/>
        </w:rPr>
        <w:drawing>
          <wp:anchor distT="0" distB="0" distL="114300" distR="114300" simplePos="0" relativeHeight="251682816" behindDoc="0" locked="0" layoutInCell="1" allowOverlap="1" wp14:anchorId="4B5CDF54" wp14:editId="44F06F3C">
            <wp:simplePos x="0" y="0"/>
            <wp:positionH relativeFrom="column">
              <wp:posOffset>-17145</wp:posOffset>
            </wp:positionH>
            <wp:positionV relativeFrom="paragraph">
              <wp:posOffset>15240</wp:posOffset>
            </wp:positionV>
            <wp:extent cx="3096260" cy="949325"/>
            <wp:effectExtent l="0" t="0" r="0" b="0"/>
            <wp:wrapSquare wrapText="bothSides"/>
            <wp:docPr id="15" name="Picture 15" descr="Explore resources to start a citizen scienc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e resources to start a citizen science proje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626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391" w:rsidRPr="005D3B18">
        <w:rPr>
          <w:rFonts w:asciiTheme="majorHAnsi" w:hAnsiTheme="majorHAnsi" w:cs="Arial"/>
          <w:b/>
          <w:i/>
          <w:szCs w:val="20"/>
        </w:rPr>
        <w:t>Charter</w:t>
      </w:r>
      <w:r w:rsidR="00F44D61" w:rsidRPr="005D3B18">
        <w:rPr>
          <w:rFonts w:asciiTheme="majorHAnsi" w:hAnsiTheme="majorHAnsi" w:cs="Arial"/>
          <w:b/>
          <w:i/>
          <w:szCs w:val="20"/>
        </w:rPr>
        <w:t xml:space="preserve"> </w:t>
      </w:r>
    </w:p>
    <w:p w:rsidR="00510391" w:rsidRPr="00AD5238" w:rsidRDefault="00510391" w:rsidP="001F66BD">
      <w:pPr>
        <w:pStyle w:val="NoSpacing"/>
        <w:rPr>
          <w:rFonts w:asciiTheme="majorHAnsi" w:hAnsiTheme="majorHAnsi"/>
        </w:rPr>
      </w:pPr>
      <w:r w:rsidRPr="00AD5238">
        <w:rPr>
          <w:rFonts w:asciiTheme="majorHAnsi" w:hAnsiTheme="majorHAnsi"/>
        </w:rPr>
        <w:t>Environmental monitoring describes the processes and activities that need to take place to characterize and monitor the quality of the environment. Exposure science examines the complex relationship between the interaction with a stressor and receptor over a period of time. Environmental monitoring enables exposure scientists to characterize and understand stressor fate and transport in a variety of ecosystems.</w:t>
      </w:r>
    </w:p>
    <w:p w:rsidR="00510391" w:rsidRPr="00AD5238" w:rsidRDefault="00510391" w:rsidP="001F66BD">
      <w:pPr>
        <w:pStyle w:val="NoSpacing"/>
        <w:rPr>
          <w:rFonts w:asciiTheme="majorHAnsi" w:hAnsiTheme="majorHAnsi"/>
        </w:rPr>
      </w:pPr>
    </w:p>
    <w:p w:rsidR="00510391" w:rsidRPr="00AD5238" w:rsidRDefault="00510391" w:rsidP="001F66BD">
      <w:pPr>
        <w:pStyle w:val="NoSpacing"/>
        <w:rPr>
          <w:rFonts w:asciiTheme="majorHAnsi" w:hAnsiTheme="majorHAnsi"/>
          <w:i/>
        </w:rPr>
      </w:pPr>
      <w:r w:rsidRPr="00AD5238">
        <w:rPr>
          <w:rFonts w:asciiTheme="majorHAnsi" w:hAnsiTheme="majorHAnsi"/>
        </w:rPr>
        <w:t xml:space="preserve">The </w:t>
      </w:r>
      <w:r w:rsidR="0058236C" w:rsidRPr="00AD5238">
        <w:rPr>
          <w:rFonts w:asciiTheme="majorHAnsi" w:hAnsiTheme="majorHAnsi"/>
        </w:rPr>
        <w:t xml:space="preserve">subgroup </w:t>
      </w:r>
      <w:r w:rsidRPr="00AD5238">
        <w:rPr>
          <w:rFonts w:asciiTheme="majorHAnsi" w:hAnsiTheme="majorHAnsi"/>
        </w:rPr>
        <w:t>is charged to review the recommendations of the NAS report Exposure Science in the 21</w:t>
      </w:r>
      <w:r w:rsidRPr="00AD5238">
        <w:rPr>
          <w:rFonts w:asciiTheme="majorHAnsi" w:hAnsiTheme="majorHAnsi"/>
          <w:vertAlign w:val="superscript"/>
        </w:rPr>
        <w:t>st</w:t>
      </w:r>
      <w:r w:rsidRPr="00AD5238">
        <w:rPr>
          <w:rFonts w:asciiTheme="majorHAnsi" w:hAnsiTheme="majorHAnsi"/>
        </w:rPr>
        <w:t xml:space="preserve"> Century and develop (1) Options for novel environmental monitoring approaches that enable faster identification of chemical, biologic, and physical stressors that are affecting humans and/or ecosystems</w:t>
      </w:r>
      <w:r w:rsidR="00564F0B" w:rsidRPr="00AD5238">
        <w:rPr>
          <w:rFonts w:asciiTheme="majorHAnsi" w:hAnsiTheme="majorHAnsi"/>
        </w:rPr>
        <w:t>;</w:t>
      </w:r>
      <w:r w:rsidRPr="00AD5238">
        <w:rPr>
          <w:rFonts w:asciiTheme="majorHAnsi" w:hAnsiTheme="majorHAnsi"/>
        </w:rPr>
        <w:t xml:space="preserve"> (2) Exposure-related environmental monitoring that will help to identify the largest knowledge gaps and reveal where gathering more exposure information would contribute reducing uncertainty</w:t>
      </w:r>
      <w:r w:rsidR="00564F0B" w:rsidRPr="00AD5238">
        <w:rPr>
          <w:rFonts w:asciiTheme="majorHAnsi" w:hAnsiTheme="majorHAnsi"/>
        </w:rPr>
        <w:t>;</w:t>
      </w:r>
      <w:r w:rsidRPr="00AD5238">
        <w:rPr>
          <w:rFonts w:asciiTheme="majorHAnsi" w:hAnsiTheme="majorHAnsi"/>
        </w:rPr>
        <w:t xml:space="preserve"> and (3) Monitoring and collection of data, in a variety of ecological and human settings, which contribute to the development of exposure science decision-making tools.</w:t>
      </w:r>
    </w:p>
    <w:p w:rsidR="00510391" w:rsidRPr="00AD5238" w:rsidRDefault="00510391" w:rsidP="001F66BD">
      <w:pPr>
        <w:spacing w:line="240" w:lineRule="auto"/>
        <w:rPr>
          <w:rFonts w:asciiTheme="majorHAnsi" w:eastAsia="Times New Roman" w:hAnsiTheme="majorHAnsi"/>
        </w:rPr>
      </w:pPr>
    </w:p>
    <w:p w:rsidR="00510391" w:rsidRPr="005D3B18" w:rsidRDefault="00510391" w:rsidP="001F66BD">
      <w:pPr>
        <w:shd w:val="clear" w:color="auto" w:fill="FFFFFF"/>
        <w:spacing w:line="240" w:lineRule="auto"/>
        <w:textAlignment w:val="top"/>
        <w:rPr>
          <w:rFonts w:asciiTheme="majorHAnsi" w:hAnsiTheme="majorHAnsi" w:cs="Arial"/>
          <w:b/>
          <w:i/>
          <w:szCs w:val="20"/>
        </w:rPr>
      </w:pPr>
      <w:r w:rsidRPr="005D3B18">
        <w:rPr>
          <w:rFonts w:asciiTheme="majorHAnsi" w:hAnsiTheme="majorHAnsi" w:cs="Arial"/>
          <w:b/>
          <w:i/>
          <w:szCs w:val="20"/>
        </w:rPr>
        <w:t>The Environmental Monitoring Challenge</w:t>
      </w:r>
    </w:p>
    <w:p w:rsidR="00510391" w:rsidRPr="00AD5238" w:rsidRDefault="00510391" w:rsidP="001F66BD">
      <w:pPr>
        <w:pStyle w:val="NoSpacing"/>
        <w:rPr>
          <w:rFonts w:asciiTheme="majorHAnsi" w:hAnsiTheme="majorHAnsi"/>
        </w:rPr>
      </w:pPr>
      <w:r w:rsidRPr="00AD5238">
        <w:rPr>
          <w:rFonts w:asciiTheme="majorHAnsi" w:hAnsiTheme="majorHAnsi"/>
        </w:rPr>
        <w:t>Effective environmental monitoring is subject to a range of institutional, political, and legal constraints. Cultural and organizational changes over the last few decades have resulted in fewer resources available for environmental monitoring. These constraints require development of a more coordinated, efficient and technological approach to monitoring. Even if effective monitoring data is gathered, it may not be used in decision making. Uncertainty associated with monitoring data allows stakeholders to contest the use of monitoring in decision making. New monitoring systems and partnerships are needed across government, states and regional/local levels to produce high quality data and information for decision makers.</w:t>
      </w:r>
    </w:p>
    <w:p w:rsidR="00BF4D36" w:rsidRPr="00AD5238" w:rsidRDefault="00BF4D36" w:rsidP="001F66BD">
      <w:pPr>
        <w:spacing w:line="240" w:lineRule="auto"/>
        <w:rPr>
          <w:rFonts w:asciiTheme="majorHAnsi" w:eastAsia="Times New Roman" w:hAnsiTheme="majorHAnsi"/>
          <w:u w:val="single"/>
        </w:rPr>
      </w:pPr>
    </w:p>
    <w:p w:rsidR="00BF4D36" w:rsidRPr="005D3B18" w:rsidRDefault="00BF4D36" w:rsidP="001F66BD">
      <w:pPr>
        <w:spacing w:line="240" w:lineRule="auto"/>
        <w:rPr>
          <w:rFonts w:asciiTheme="majorHAnsi" w:hAnsiTheme="majorHAnsi" w:cs="Arial"/>
          <w:b/>
          <w:i/>
          <w:szCs w:val="20"/>
        </w:rPr>
      </w:pPr>
      <w:r w:rsidRPr="005D3B18">
        <w:rPr>
          <w:rFonts w:asciiTheme="majorHAnsi" w:hAnsiTheme="majorHAnsi" w:cs="Arial"/>
          <w:b/>
          <w:i/>
          <w:szCs w:val="20"/>
        </w:rPr>
        <w:t>Accomplishments in 2016:</w:t>
      </w:r>
    </w:p>
    <w:p w:rsidR="009170AC" w:rsidRPr="005D3B18" w:rsidRDefault="009170AC" w:rsidP="00875BB0">
      <w:pPr>
        <w:pStyle w:val="ListParagraph"/>
        <w:numPr>
          <w:ilvl w:val="0"/>
          <w:numId w:val="9"/>
        </w:numPr>
        <w:spacing w:after="160" w:line="240" w:lineRule="auto"/>
        <w:rPr>
          <w:rFonts w:asciiTheme="majorHAnsi" w:eastAsia="Times New Roman" w:hAnsiTheme="majorHAnsi" w:cs="Arial"/>
          <w:b/>
          <w:color w:val="000000"/>
        </w:rPr>
      </w:pPr>
      <w:r w:rsidRPr="005D3B18">
        <w:rPr>
          <w:rFonts w:asciiTheme="majorHAnsi" w:eastAsia="Times New Roman" w:hAnsiTheme="majorHAnsi" w:cs="Arial"/>
          <w:b/>
          <w:color w:val="000000"/>
        </w:rPr>
        <w:t>Methods Development and Alternative Approaches</w:t>
      </w:r>
    </w:p>
    <w:p w:rsidR="009170AC" w:rsidRPr="00AD5238" w:rsidRDefault="009170AC" w:rsidP="001F66BD">
      <w:pPr>
        <w:spacing w:line="240" w:lineRule="auto"/>
        <w:rPr>
          <w:rFonts w:asciiTheme="majorHAnsi" w:hAnsiTheme="majorHAnsi"/>
        </w:rPr>
      </w:pPr>
      <w:r w:rsidRPr="00AD5238">
        <w:rPr>
          <w:rFonts w:asciiTheme="majorHAnsi" w:hAnsiTheme="majorHAnsi"/>
        </w:rPr>
        <w:t xml:space="preserve">The </w:t>
      </w:r>
      <w:r w:rsidR="00564F0B" w:rsidRPr="00AD5238">
        <w:rPr>
          <w:rFonts w:asciiTheme="majorHAnsi" w:hAnsiTheme="majorHAnsi"/>
        </w:rPr>
        <w:t>Environmental Monitoring Subgroup (</w:t>
      </w:r>
      <w:r w:rsidRPr="00AD5238">
        <w:rPr>
          <w:rFonts w:asciiTheme="majorHAnsi" w:hAnsiTheme="majorHAnsi"/>
        </w:rPr>
        <w:t>EMS</w:t>
      </w:r>
      <w:r w:rsidR="00564F0B" w:rsidRPr="00AD5238">
        <w:rPr>
          <w:rFonts w:asciiTheme="majorHAnsi" w:hAnsiTheme="majorHAnsi"/>
        </w:rPr>
        <w:t>)</w:t>
      </w:r>
      <w:r w:rsidRPr="00AD5238">
        <w:rPr>
          <w:rFonts w:asciiTheme="majorHAnsi" w:hAnsiTheme="majorHAnsi"/>
        </w:rPr>
        <w:t xml:space="preserve"> has encouraged the development of a systematic method to utilize georeferenced data from the Water Quality Portal (&gt;200 M data points) and other agency data bases including landscape level data in EnviroAtlas, a publicly available EPA/ORD website and mapping application, to develop a national scientific data and mapping tool for integrating and displaying the water chemistry and associated ancillary data for the ultimate goal of understanding human and other organism exposure. EMS is not developing a database, but rather providing suggestions for a method to mine existing data bases that are georeferenced and can be queried and displayed in a web-based mapping application. The intent is to develop a systematic method to bring together </w:t>
      </w:r>
      <w:r w:rsidR="00662888" w:rsidRPr="00AD5238">
        <w:rPr>
          <w:rFonts w:asciiTheme="majorHAnsi" w:hAnsiTheme="majorHAnsi"/>
        </w:rPr>
        <w:t xml:space="preserve">Federal </w:t>
      </w:r>
      <w:r w:rsidRPr="00AD5238">
        <w:rPr>
          <w:rFonts w:asciiTheme="majorHAnsi" w:hAnsiTheme="majorHAnsi"/>
        </w:rPr>
        <w:t xml:space="preserve"> data sources into an interface that allows the user to query geo-</w:t>
      </w:r>
      <w:r w:rsidRPr="00AD5238">
        <w:rPr>
          <w:rFonts w:asciiTheme="majorHAnsi" w:hAnsiTheme="majorHAnsi"/>
        </w:rPr>
        <w:lastRenderedPageBreak/>
        <w:t>referenced data for a site(s) to determine potential physical, chemical, and microbial stressors, and display it on web-based mapping application for the location. Similarly, the method will allow a user to determine how widespread a</w:t>
      </w:r>
      <w:r w:rsidRPr="00AD5238">
        <w:t xml:space="preserve"> </w:t>
      </w:r>
      <w:r w:rsidRPr="00AD5238">
        <w:rPr>
          <w:rFonts w:asciiTheme="majorHAnsi" w:hAnsiTheme="majorHAnsi"/>
        </w:rPr>
        <w:t xml:space="preserve">selected stressor(s) is across the country and also display it on a web-based mapping application. EMS is starting with two existing web-based applications (EnviroAtlas and the Water Quality Portal) to begin this effort. </w:t>
      </w:r>
    </w:p>
    <w:p w:rsidR="009170AC" w:rsidRPr="00AD5238" w:rsidRDefault="009170AC" w:rsidP="001F66BD">
      <w:pPr>
        <w:spacing w:line="240" w:lineRule="auto"/>
        <w:rPr>
          <w:rFonts w:asciiTheme="majorHAnsi" w:hAnsiTheme="majorHAnsi"/>
        </w:rPr>
      </w:pPr>
      <w:r w:rsidRPr="00AD5238">
        <w:rPr>
          <w:rFonts w:asciiTheme="majorHAnsi" w:hAnsiTheme="majorHAnsi"/>
        </w:rPr>
        <w:t xml:space="preserve">EMS has also explored alternative approaches to environmental monitoring of wildlife in relation to spatially explicit hazardous waste sites. EMS members have offered a novel and challenging perspective on chemical exposures in ecological risk assessment in a seminar entitled "Ecological Exposure Science in a New Light." Looking at mammalian exposure through biomonitoring, as opposed to modeling, </w:t>
      </w:r>
      <w:r w:rsidR="00A770D9" w:rsidRPr="00AD5238">
        <w:rPr>
          <w:rFonts w:asciiTheme="majorHAnsi" w:hAnsiTheme="majorHAnsi"/>
        </w:rPr>
        <w:t>t</w:t>
      </w:r>
      <w:r w:rsidRPr="00AD5238">
        <w:rPr>
          <w:rFonts w:asciiTheme="majorHAnsi" w:hAnsiTheme="majorHAnsi"/>
        </w:rPr>
        <w:t xml:space="preserve">his approach may enhance future cross-over discussions with the Biomonitoring Subgroup.  </w:t>
      </w:r>
    </w:p>
    <w:p w:rsidR="00154C55" w:rsidRPr="005D3B18" w:rsidRDefault="00154C55" w:rsidP="00F808F2">
      <w:pPr>
        <w:pStyle w:val="ListParagraph"/>
        <w:numPr>
          <w:ilvl w:val="0"/>
          <w:numId w:val="9"/>
        </w:numPr>
        <w:spacing w:after="160" w:line="240" w:lineRule="auto"/>
        <w:rPr>
          <w:rFonts w:asciiTheme="majorHAnsi" w:eastAsia="Times New Roman" w:hAnsiTheme="majorHAnsi" w:cs="Arial"/>
          <w:b/>
          <w:color w:val="000000"/>
        </w:rPr>
      </w:pPr>
      <w:r w:rsidRPr="005D3B18">
        <w:rPr>
          <w:rFonts w:asciiTheme="majorHAnsi" w:eastAsia="Times New Roman" w:hAnsiTheme="majorHAnsi" w:cs="Arial"/>
          <w:b/>
          <w:color w:val="000000"/>
        </w:rPr>
        <w:t>Webinars</w:t>
      </w:r>
    </w:p>
    <w:p w:rsidR="009B44AE" w:rsidRPr="00AD5238" w:rsidRDefault="009B44AE" w:rsidP="00154C55">
      <w:pPr>
        <w:spacing w:after="160" w:line="240" w:lineRule="auto"/>
        <w:rPr>
          <w:rFonts w:asciiTheme="majorHAnsi" w:hAnsiTheme="majorHAnsi"/>
        </w:rPr>
      </w:pPr>
      <w:r w:rsidRPr="00AD5238">
        <w:rPr>
          <w:rFonts w:asciiTheme="majorHAnsi" w:hAnsiTheme="majorHAnsi"/>
        </w:rPr>
        <w:t>A number of key topic webinars were initiated and led by the Environmental Monitoring Subgroup.  </w:t>
      </w:r>
    </w:p>
    <w:p w:rsidR="009B44AE" w:rsidRPr="00AD5238" w:rsidRDefault="009B44AE" w:rsidP="00F808F2">
      <w:pPr>
        <w:pStyle w:val="NoSpacing"/>
        <w:numPr>
          <w:ilvl w:val="0"/>
          <w:numId w:val="7"/>
        </w:numPr>
        <w:rPr>
          <w:rFonts w:asciiTheme="majorHAnsi" w:eastAsia="Times New Roman" w:hAnsiTheme="majorHAnsi"/>
        </w:rPr>
      </w:pPr>
      <w:r w:rsidRPr="00AD5238">
        <w:rPr>
          <w:rFonts w:ascii="Times New Roman" w:hAnsi="Times New Roman" w:cs="Times New Roman"/>
          <w:sz w:val="14"/>
          <w:szCs w:val="14"/>
        </w:rPr>
        <w:t xml:space="preserve"> </w:t>
      </w:r>
      <w:hyperlink r:id="rId28" w:anchor="content" w:history="1">
        <w:r w:rsidRPr="00AD5238">
          <w:rPr>
            <w:rFonts w:asciiTheme="majorHAnsi" w:eastAsia="Times New Roman" w:hAnsiTheme="majorHAnsi"/>
          </w:rPr>
          <w:t>Nationwide Soil Geochemical data</w:t>
        </w:r>
      </w:hyperlink>
      <w:r w:rsidRPr="00AD5238">
        <w:rPr>
          <w:rFonts w:asciiTheme="majorHAnsi" w:eastAsia="Times New Roman" w:hAnsiTheme="majorHAnsi"/>
        </w:rPr>
        <w:t xml:space="preserve"> from the USGS Mineral Resources Program, (Peter Schweitzer, USGS)</w:t>
      </w:r>
      <w:r w:rsidR="00B0162D" w:rsidRPr="00AD5238">
        <w:rPr>
          <w:rFonts w:asciiTheme="majorHAnsi" w:eastAsia="Times New Roman" w:hAnsiTheme="majorHAnsi"/>
        </w:rPr>
        <w:t>.</w:t>
      </w:r>
    </w:p>
    <w:p w:rsidR="009B44AE" w:rsidRPr="00AD5238" w:rsidRDefault="009B44AE"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USGS/EPA/National Water Quality Monitoring Council on Water Quality Data (Nate Booth and Jim Kreft from USGS</w:t>
      </w:r>
      <w:r w:rsidR="00B0162D" w:rsidRPr="00AD5238">
        <w:rPr>
          <w:rFonts w:asciiTheme="majorHAnsi" w:eastAsia="Times New Roman" w:hAnsiTheme="majorHAnsi"/>
        </w:rPr>
        <w:t>.</w:t>
      </w:r>
      <w:r w:rsidRPr="00AD5238">
        <w:rPr>
          <w:rFonts w:asciiTheme="majorHAnsi" w:eastAsia="Times New Roman" w:hAnsiTheme="majorHAnsi"/>
        </w:rPr>
        <w:t xml:space="preserve"> </w:t>
      </w:r>
    </w:p>
    <w:p w:rsidR="009B44AE" w:rsidRPr="00AD5238" w:rsidRDefault="002D312E" w:rsidP="00F808F2">
      <w:pPr>
        <w:pStyle w:val="NoSpacing"/>
        <w:numPr>
          <w:ilvl w:val="0"/>
          <w:numId w:val="7"/>
        </w:numPr>
        <w:rPr>
          <w:rFonts w:asciiTheme="majorHAnsi" w:eastAsia="Times New Roman" w:hAnsiTheme="majorHAnsi"/>
        </w:rPr>
      </w:pPr>
      <w:hyperlink r:id="rId29" w:history="1">
        <w:r w:rsidR="009B44AE" w:rsidRPr="00AD5238">
          <w:rPr>
            <w:rFonts w:asciiTheme="majorHAnsi" w:eastAsia="Times New Roman" w:hAnsiTheme="majorHAnsi"/>
          </w:rPr>
          <w:t>The Water Quality Portal</w:t>
        </w:r>
      </w:hyperlink>
      <w:r w:rsidR="009B44AE" w:rsidRPr="00AD5238">
        <w:rPr>
          <w:rFonts w:asciiTheme="majorHAnsi" w:eastAsia="Times New Roman" w:hAnsiTheme="majorHAnsi"/>
        </w:rPr>
        <w:t>: A single point of access for national scale, multi-agency water quality data</w:t>
      </w:r>
      <w:r w:rsidR="00B0162D" w:rsidRPr="00AD5238">
        <w:rPr>
          <w:rFonts w:asciiTheme="majorHAnsi" w:eastAsia="Times New Roman" w:hAnsiTheme="majorHAnsi"/>
        </w:rPr>
        <w:t>.</w:t>
      </w:r>
    </w:p>
    <w:p w:rsidR="009B44AE" w:rsidRPr="00AD5238" w:rsidRDefault="009B44AE" w:rsidP="00F808F2">
      <w:pPr>
        <w:pStyle w:val="NoSpacing"/>
        <w:numPr>
          <w:ilvl w:val="0"/>
          <w:numId w:val="7"/>
        </w:numPr>
        <w:rPr>
          <w:rFonts w:asciiTheme="majorHAnsi" w:eastAsia="Times New Roman" w:hAnsiTheme="majorHAnsi"/>
        </w:rPr>
      </w:pPr>
      <w:r w:rsidRPr="00AD5238">
        <w:rPr>
          <w:rFonts w:asciiTheme="majorHAnsi" w:eastAsia="Times New Roman" w:hAnsiTheme="majorHAnsi"/>
        </w:rPr>
        <w:t>National mapping of multiple, integrated datasets (Annie Neale, EPA)</w:t>
      </w:r>
      <w:r w:rsidR="00B0162D" w:rsidRPr="00AD5238">
        <w:rPr>
          <w:rFonts w:asciiTheme="majorHAnsi" w:eastAsia="Times New Roman" w:hAnsiTheme="majorHAnsi"/>
        </w:rPr>
        <w:t>.</w:t>
      </w:r>
    </w:p>
    <w:p w:rsidR="009B44AE" w:rsidRPr="00AD5238" w:rsidRDefault="002D312E" w:rsidP="00F808F2">
      <w:pPr>
        <w:pStyle w:val="NoSpacing"/>
        <w:numPr>
          <w:ilvl w:val="0"/>
          <w:numId w:val="7"/>
        </w:numPr>
        <w:rPr>
          <w:rFonts w:asciiTheme="majorHAnsi" w:eastAsia="Times New Roman" w:hAnsiTheme="majorHAnsi" w:cs="Arial"/>
          <w:color w:val="000000"/>
        </w:rPr>
      </w:pPr>
      <w:hyperlink r:id="rId30" w:history="1">
        <w:r w:rsidR="009B44AE" w:rsidRPr="00AD5238">
          <w:rPr>
            <w:rFonts w:asciiTheme="majorHAnsi" w:eastAsia="Times New Roman" w:hAnsiTheme="majorHAnsi"/>
          </w:rPr>
          <w:t>EnviroAtlas</w:t>
        </w:r>
      </w:hyperlink>
      <w:r w:rsidR="009B44AE" w:rsidRPr="00AD5238">
        <w:rPr>
          <w:rFonts w:asciiTheme="majorHAnsi" w:eastAsia="Times New Roman" w:hAnsiTheme="majorHAnsi"/>
        </w:rPr>
        <w:t>: Encouraging a Systems Approach through Better Data Access, Integration and Visualization. </w:t>
      </w:r>
      <w:r w:rsidR="009B44AE" w:rsidRPr="00AD5238">
        <w:rPr>
          <w:rFonts w:asciiTheme="majorHAnsi" w:eastAsia="Times New Roman" w:hAnsiTheme="majorHAnsi" w:cs="Arial"/>
          <w:color w:val="000000"/>
        </w:rPr>
        <w:t xml:space="preserve"> </w:t>
      </w:r>
    </w:p>
    <w:p w:rsidR="009B44AE" w:rsidRPr="00AD5238" w:rsidRDefault="009B44AE" w:rsidP="00F808F2">
      <w:pPr>
        <w:ind w:left="360"/>
        <w:rPr>
          <w:rFonts w:ascii="Calibri Light" w:hAnsi="Calibri Light"/>
        </w:rPr>
      </w:pPr>
    </w:p>
    <w:p w:rsidR="009B44AE" w:rsidRPr="005D3B18" w:rsidRDefault="009B44AE" w:rsidP="009B44AE">
      <w:pPr>
        <w:spacing w:after="160"/>
        <w:ind w:left="720" w:hanging="360"/>
        <w:contextualSpacing/>
        <w:rPr>
          <w:rFonts w:asciiTheme="majorHAnsi" w:hAnsiTheme="majorHAnsi"/>
          <w:b/>
        </w:rPr>
      </w:pPr>
      <w:r w:rsidRPr="005D3B18">
        <w:rPr>
          <w:rFonts w:ascii="Courier New" w:hAnsi="Courier New" w:cs="Courier New"/>
          <w:b/>
          <w:color w:val="000000"/>
        </w:rPr>
        <w:t>-</w:t>
      </w:r>
      <w:r w:rsidRPr="005D3B18">
        <w:rPr>
          <w:rFonts w:ascii="Times New Roman" w:hAnsi="Times New Roman" w:cs="Times New Roman"/>
          <w:b/>
          <w:color w:val="000000"/>
          <w:sz w:val="14"/>
          <w:szCs w:val="14"/>
        </w:rPr>
        <w:t xml:space="preserve">   </w:t>
      </w:r>
      <w:r w:rsidRPr="005D3B18">
        <w:rPr>
          <w:rFonts w:asciiTheme="majorHAnsi" w:hAnsiTheme="majorHAnsi"/>
          <w:b/>
        </w:rPr>
        <w:t>Data Collection Activities</w:t>
      </w:r>
    </w:p>
    <w:p w:rsidR="00154C55" w:rsidRPr="00AD5238" w:rsidRDefault="00154C55" w:rsidP="009B44AE">
      <w:pPr>
        <w:spacing w:after="160"/>
        <w:ind w:left="720" w:hanging="360"/>
        <w:contextualSpacing/>
        <w:rPr>
          <w:rFonts w:asciiTheme="majorHAnsi" w:hAnsiTheme="majorHAnsi"/>
        </w:rPr>
      </w:pPr>
    </w:p>
    <w:p w:rsidR="009B44AE" w:rsidRPr="00AD5238" w:rsidRDefault="005271E1" w:rsidP="001F66BD">
      <w:pPr>
        <w:spacing w:line="240" w:lineRule="auto"/>
        <w:rPr>
          <w:rFonts w:asciiTheme="majorHAnsi" w:hAnsiTheme="majorHAnsi"/>
        </w:rPr>
      </w:pPr>
      <w:r w:rsidRPr="00AD5238">
        <w:rPr>
          <w:rFonts w:asciiTheme="majorHAnsi" w:hAnsiTheme="majorHAnsi"/>
        </w:rPr>
        <w:t xml:space="preserve">EMS has also been instrumental in the development of the “Pet Health Survey” a citizen science approach </w:t>
      </w:r>
      <w:r w:rsidR="005A4D60" w:rsidRPr="00AD5238">
        <w:rPr>
          <w:rFonts w:asciiTheme="majorHAnsi" w:hAnsiTheme="majorHAnsi"/>
        </w:rPr>
        <w:t>to assessing</w:t>
      </w:r>
      <w:r w:rsidRPr="00AD5238">
        <w:rPr>
          <w:rFonts w:asciiTheme="majorHAnsi" w:hAnsiTheme="majorHAnsi"/>
        </w:rPr>
        <w:t xml:space="preserve"> the spatial and temporal trends in pet (dogs and cats in the current survey) diseases/health issues in residential settings and identify areas where pet disease is prevalent within the U</w:t>
      </w:r>
      <w:r w:rsidR="007445AA" w:rsidRPr="00AD5238">
        <w:rPr>
          <w:rFonts w:asciiTheme="majorHAnsi" w:hAnsiTheme="majorHAnsi"/>
        </w:rPr>
        <w:t>.</w:t>
      </w:r>
      <w:r w:rsidRPr="00AD5238">
        <w:rPr>
          <w:rFonts w:asciiTheme="majorHAnsi" w:hAnsiTheme="majorHAnsi"/>
        </w:rPr>
        <w:t>S. </w:t>
      </w:r>
      <w:r w:rsidR="007445AA" w:rsidRPr="00AD5238">
        <w:rPr>
          <w:rFonts w:asciiTheme="majorHAnsi" w:hAnsiTheme="majorHAnsi"/>
        </w:rPr>
        <w:t>EMS is</w:t>
      </w:r>
      <w:r w:rsidRPr="00AD5238">
        <w:rPr>
          <w:rFonts w:asciiTheme="majorHAnsi" w:hAnsiTheme="majorHAnsi"/>
        </w:rPr>
        <w:t xml:space="preserve"> pursuing NGO, industry and </w:t>
      </w:r>
      <w:r w:rsidR="00662888" w:rsidRPr="00AD5238">
        <w:rPr>
          <w:rFonts w:asciiTheme="majorHAnsi" w:hAnsiTheme="majorHAnsi"/>
        </w:rPr>
        <w:t xml:space="preserve">Federal </w:t>
      </w:r>
      <w:r w:rsidRPr="00AD5238">
        <w:rPr>
          <w:rFonts w:asciiTheme="majorHAnsi" w:hAnsiTheme="majorHAnsi"/>
        </w:rPr>
        <w:t xml:space="preserve">collaborators and cooperators to host the survey on their websites and share the collected information with the broader ES21 </w:t>
      </w:r>
      <w:r w:rsidR="007445AA" w:rsidRPr="00AD5238">
        <w:rPr>
          <w:rFonts w:asciiTheme="majorHAnsi" w:hAnsiTheme="majorHAnsi"/>
        </w:rPr>
        <w:t>community</w:t>
      </w:r>
      <w:r w:rsidRPr="00AD5238">
        <w:rPr>
          <w:rFonts w:asciiTheme="majorHAnsi" w:hAnsiTheme="majorHAnsi"/>
        </w:rPr>
        <w:t>. The intent is for these data to be summarized, mapped and made readily available via an easy-to-use web application, closing the information loop to the citizen scientists. The data collected from this survey can help to identify areas of the country where pet health issues may be linked to contaminant exposures from the environment. As humans and their pet companions spend time in similar environments, these data could have important implications for human exposures and adverse outcomes as well. Once collected, the data will be assessed for linkages to possible exposures routes including drinking water, water quality, food consumption, inhalation and dermal contact.</w:t>
      </w:r>
    </w:p>
    <w:p w:rsidR="00720791" w:rsidRPr="00AD5238" w:rsidRDefault="00720791" w:rsidP="001F66BD">
      <w:pPr>
        <w:spacing w:line="240" w:lineRule="auto"/>
        <w:rPr>
          <w:rFonts w:asciiTheme="majorHAnsi" w:eastAsia="Times New Roman" w:hAnsiTheme="majorHAnsi"/>
          <w:u w:val="single"/>
        </w:rPr>
      </w:pPr>
    </w:p>
    <w:p w:rsidR="00C7450D" w:rsidRDefault="00C7450D" w:rsidP="001F66BD">
      <w:pPr>
        <w:spacing w:line="240" w:lineRule="auto"/>
        <w:rPr>
          <w:rFonts w:asciiTheme="majorHAnsi" w:eastAsia="Times New Roman" w:hAnsiTheme="majorHAnsi"/>
          <w:b/>
          <w:sz w:val="28"/>
          <w:szCs w:val="28"/>
          <w:u w:val="single"/>
        </w:rPr>
      </w:pPr>
    </w:p>
    <w:p w:rsidR="00F42B43" w:rsidRPr="005D3B18" w:rsidRDefault="00F42B43" w:rsidP="001F66BD">
      <w:pPr>
        <w:spacing w:line="240" w:lineRule="auto"/>
        <w:rPr>
          <w:rFonts w:asciiTheme="majorHAnsi" w:hAnsiTheme="majorHAnsi"/>
          <w:sz w:val="28"/>
          <w:szCs w:val="28"/>
        </w:rPr>
      </w:pPr>
      <w:r w:rsidRPr="005D3B18">
        <w:rPr>
          <w:rFonts w:asciiTheme="majorHAnsi" w:eastAsia="Times New Roman" w:hAnsiTheme="majorHAnsi"/>
          <w:b/>
          <w:sz w:val="28"/>
          <w:szCs w:val="28"/>
          <w:u w:val="single"/>
        </w:rPr>
        <w:lastRenderedPageBreak/>
        <w:t>Sensors / Dosimeters</w:t>
      </w:r>
      <w:r w:rsidR="005B3759">
        <w:rPr>
          <w:rFonts w:asciiTheme="majorHAnsi" w:eastAsia="Times New Roman" w:hAnsiTheme="majorHAnsi"/>
          <w:b/>
          <w:sz w:val="28"/>
          <w:szCs w:val="28"/>
          <w:u w:val="single"/>
        </w:rPr>
        <w:t xml:space="preserve"> Subgroup</w:t>
      </w:r>
      <w:r w:rsidR="00B767A2" w:rsidRPr="005D3B18">
        <w:rPr>
          <w:rFonts w:asciiTheme="majorHAnsi" w:eastAsia="Times New Roman" w:hAnsiTheme="majorHAnsi"/>
          <w:b/>
          <w:sz w:val="28"/>
          <w:szCs w:val="28"/>
          <w:u w:val="single"/>
        </w:rPr>
        <w:t>:</w:t>
      </w:r>
      <w:r w:rsidR="00B767A2" w:rsidRPr="005D3B18">
        <w:rPr>
          <w:rFonts w:asciiTheme="majorHAnsi" w:hAnsiTheme="majorHAnsi"/>
          <w:sz w:val="28"/>
          <w:szCs w:val="28"/>
        </w:rPr>
        <w:t xml:space="preserve"> </w:t>
      </w:r>
      <w:r w:rsidR="0031328C" w:rsidRPr="005D3B18">
        <w:rPr>
          <w:rFonts w:asciiTheme="majorHAnsi" w:hAnsiTheme="majorHAnsi"/>
          <w:sz w:val="28"/>
          <w:szCs w:val="28"/>
        </w:rPr>
        <w:t>Tim Watkins</w:t>
      </w:r>
      <w:r w:rsidR="00B767A2" w:rsidRPr="005D3B18">
        <w:rPr>
          <w:rFonts w:asciiTheme="majorHAnsi" w:hAnsiTheme="majorHAnsi"/>
          <w:sz w:val="28"/>
          <w:szCs w:val="28"/>
        </w:rPr>
        <w:t xml:space="preserve"> (EPA/ORD)</w:t>
      </w:r>
    </w:p>
    <w:p w:rsidR="004B5868" w:rsidRPr="005D3B18" w:rsidRDefault="007445AA" w:rsidP="001F66BD">
      <w:pPr>
        <w:spacing w:line="240" w:lineRule="auto"/>
        <w:ind w:left="2880"/>
        <w:rPr>
          <w:rFonts w:asciiTheme="majorHAnsi" w:hAnsiTheme="majorHAnsi" w:cs="Arial"/>
          <w:b/>
          <w:szCs w:val="20"/>
        </w:rPr>
      </w:pPr>
      <w:r w:rsidRPr="005D3B18">
        <w:rPr>
          <w:rFonts w:asciiTheme="majorHAnsi" w:hAnsiTheme="majorHAnsi"/>
          <w:i/>
          <w:noProof/>
        </w:rPr>
        <w:drawing>
          <wp:anchor distT="0" distB="0" distL="114300" distR="114300" simplePos="0" relativeHeight="251658240" behindDoc="0" locked="0" layoutInCell="1" allowOverlap="1" wp14:anchorId="56E822D8" wp14:editId="228D8E57">
            <wp:simplePos x="0" y="0"/>
            <wp:positionH relativeFrom="margin">
              <wp:align>left</wp:align>
            </wp:positionH>
            <wp:positionV relativeFrom="paragraph">
              <wp:posOffset>67310</wp:posOffset>
            </wp:positionV>
            <wp:extent cx="1952625" cy="1679575"/>
            <wp:effectExtent l="0" t="0" r="9525" b="0"/>
            <wp:wrapSquare wrapText="bothSides"/>
            <wp:docPr id="1" name="Picture 1" descr="http://www.epa.gov/nerl/images/senso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a.gov/nerl/images/sensors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52625"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B43" w:rsidRPr="005D3B18">
        <w:rPr>
          <w:rFonts w:asciiTheme="majorHAnsi" w:hAnsiTheme="majorHAnsi" w:cs="Arial"/>
          <w:b/>
          <w:i/>
          <w:szCs w:val="20"/>
        </w:rPr>
        <w:t>Charter</w:t>
      </w:r>
    </w:p>
    <w:p w:rsidR="00F42B43" w:rsidRPr="00AD5238" w:rsidRDefault="00F42B43" w:rsidP="001F66BD">
      <w:pPr>
        <w:spacing w:line="240" w:lineRule="auto"/>
        <w:rPr>
          <w:rFonts w:asciiTheme="majorHAnsi" w:hAnsiTheme="majorHAnsi" w:cs="Arial"/>
          <w:szCs w:val="20"/>
        </w:rPr>
      </w:pPr>
      <w:r w:rsidRPr="00AD5238">
        <w:rPr>
          <w:rFonts w:asciiTheme="majorHAnsi" w:hAnsiTheme="majorHAnsi" w:cs="Arial"/>
          <w:szCs w:val="20"/>
        </w:rPr>
        <w:t>Remote sensing has emerged as a key innovation in exposure science.  Remote sensing has been defined as the “acquisition and measurement of data/information on some properties of a phenomenon, object, or material by a recording device. New tools are needed to facilitate the collection of real time, reliable exposure information. The workgroup is charged to review the recommendations of the NRC, inventory current/ emerging tools and gaps, and develop options for new approaches that may enhance or replace older approaches.</w:t>
      </w:r>
    </w:p>
    <w:p w:rsidR="004B5868" w:rsidRPr="00AD5238" w:rsidRDefault="00925B1C" w:rsidP="001F66BD">
      <w:pPr>
        <w:spacing w:line="240" w:lineRule="auto"/>
        <w:rPr>
          <w:rFonts w:asciiTheme="majorHAnsi" w:hAnsiTheme="majorHAnsi" w:cs="Arial"/>
          <w:b/>
        </w:rPr>
      </w:pPr>
      <w:r w:rsidRPr="005D3B18">
        <w:rPr>
          <w:rFonts w:asciiTheme="majorHAnsi" w:hAnsiTheme="majorHAnsi" w:cs="Arial"/>
          <w:b/>
          <w:i/>
        </w:rPr>
        <w:t xml:space="preserve">Description of </w:t>
      </w:r>
      <w:r w:rsidR="00020886" w:rsidRPr="005D3B18">
        <w:rPr>
          <w:rFonts w:asciiTheme="majorHAnsi" w:hAnsiTheme="majorHAnsi" w:cs="Arial"/>
          <w:b/>
          <w:i/>
        </w:rPr>
        <w:t xml:space="preserve">the Sensor / Dosimeter </w:t>
      </w:r>
      <w:r w:rsidRPr="005D3B18">
        <w:rPr>
          <w:rFonts w:asciiTheme="majorHAnsi" w:hAnsiTheme="majorHAnsi" w:cs="Arial"/>
          <w:b/>
          <w:i/>
        </w:rPr>
        <w:t>Challenge</w:t>
      </w:r>
      <w:r w:rsidRPr="00AD5238">
        <w:rPr>
          <w:rFonts w:asciiTheme="majorHAnsi" w:hAnsiTheme="majorHAnsi" w:cs="Arial"/>
          <w:b/>
        </w:rPr>
        <w:t xml:space="preserve">  </w:t>
      </w:r>
    </w:p>
    <w:p w:rsidR="00F42B43" w:rsidRPr="00AD5238" w:rsidRDefault="00925B1C" w:rsidP="001F66BD">
      <w:pPr>
        <w:spacing w:line="240" w:lineRule="auto"/>
        <w:rPr>
          <w:rFonts w:asciiTheme="majorHAnsi" w:eastAsia="Times New Roman" w:hAnsiTheme="majorHAnsi" w:cs="Arial"/>
          <w:color w:val="000000"/>
        </w:rPr>
      </w:pPr>
      <w:r w:rsidRPr="00AD5238">
        <w:rPr>
          <w:rFonts w:asciiTheme="majorHAnsi" w:eastAsia="Times New Roman" w:hAnsiTheme="majorHAnsi" w:cs="Arial"/>
          <w:color w:val="000000"/>
        </w:rPr>
        <w:t xml:space="preserve">New challenges and new scientific advances mean that an expanded, integrated vision of exposure science—one that considers exposures from source to dose, over time and space, to multiple stressors, and from the molecular to ecosystem level— is now needed. This vision is defined as the extension of exposure science from the point of contact between stressor and receptor inward, into the organism; and outward, to the general </w:t>
      </w:r>
      <w:r w:rsidR="003576AA" w:rsidRPr="00AD5238">
        <w:rPr>
          <w:rFonts w:asciiTheme="majorHAnsi" w:eastAsia="Times New Roman" w:hAnsiTheme="majorHAnsi" w:cs="Arial"/>
          <w:color w:val="000000"/>
        </w:rPr>
        <w:t xml:space="preserve">environment. </w:t>
      </w:r>
      <w:r w:rsidRPr="00AD5238">
        <w:rPr>
          <w:rFonts w:asciiTheme="majorHAnsi" w:eastAsia="Times New Roman" w:hAnsiTheme="majorHAnsi" w:cs="Arial"/>
          <w:color w:val="000000"/>
        </w:rPr>
        <w:t>To improve data quality for Remote Sensing and increase its utility for exposure studies, technologic improvements are needed</w:t>
      </w:r>
      <w:r w:rsidR="0031328C" w:rsidRPr="00AD5238">
        <w:rPr>
          <w:rFonts w:asciiTheme="majorHAnsi" w:eastAsia="Times New Roman" w:hAnsiTheme="majorHAnsi" w:cs="Arial"/>
          <w:color w:val="000000"/>
        </w:rPr>
        <w:t>.</w:t>
      </w:r>
    </w:p>
    <w:p w:rsidR="00891482" w:rsidRPr="005D3B18" w:rsidRDefault="00891482" w:rsidP="001F66BD">
      <w:pPr>
        <w:spacing w:line="240" w:lineRule="auto"/>
        <w:rPr>
          <w:rFonts w:asciiTheme="majorHAnsi" w:hAnsiTheme="majorHAnsi" w:cs="Arial"/>
          <w:b/>
          <w:i/>
          <w:szCs w:val="20"/>
        </w:rPr>
      </w:pPr>
      <w:r w:rsidRPr="005D3B18">
        <w:rPr>
          <w:rFonts w:asciiTheme="majorHAnsi" w:hAnsiTheme="majorHAnsi" w:cs="Arial"/>
          <w:b/>
          <w:i/>
          <w:szCs w:val="20"/>
        </w:rPr>
        <w:t xml:space="preserve">Accomplishments </w:t>
      </w:r>
      <w:r w:rsidR="00651509" w:rsidRPr="005D3B18">
        <w:rPr>
          <w:rFonts w:asciiTheme="majorHAnsi" w:hAnsiTheme="majorHAnsi" w:cs="Arial"/>
          <w:b/>
          <w:i/>
          <w:szCs w:val="20"/>
        </w:rPr>
        <w:t>in 201</w:t>
      </w:r>
      <w:r w:rsidR="00BE4357" w:rsidRPr="005D3B18">
        <w:rPr>
          <w:rFonts w:asciiTheme="majorHAnsi" w:hAnsiTheme="majorHAnsi" w:cs="Arial"/>
          <w:b/>
          <w:i/>
          <w:szCs w:val="20"/>
        </w:rPr>
        <w:t>6</w:t>
      </w:r>
      <w:r w:rsidRPr="005D3B18">
        <w:rPr>
          <w:rFonts w:asciiTheme="majorHAnsi" w:hAnsiTheme="majorHAnsi" w:cs="Arial"/>
          <w:b/>
          <w:i/>
          <w:szCs w:val="20"/>
        </w:rPr>
        <w:t>:</w:t>
      </w:r>
    </w:p>
    <w:p w:rsidR="00387939" w:rsidRPr="005D3B18" w:rsidRDefault="00495AF0" w:rsidP="00F668B5">
      <w:pPr>
        <w:pStyle w:val="ListParagraph"/>
        <w:numPr>
          <w:ilvl w:val="0"/>
          <w:numId w:val="12"/>
        </w:numPr>
        <w:spacing w:line="240" w:lineRule="auto"/>
        <w:ind w:left="720"/>
        <w:rPr>
          <w:rFonts w:asciiTheme="majorHAnsi" w:hAnsiTheme="majorHAnsi" w:cs="Arial"/>
          <w:b/>
          <w:szCs w:val="20"/>
        </w:rPr>
      </w:pPr>
      <w:r w:rsidRPr="005D3B18">
        <w:rPr>
          <w:rFonts w:asciiTheme="majorHAnsi" w:hAnsiTheme="majorHAnsi" w:cs="Arial"/>
          <w:b/>
          <w:szCs w:val="20"/>
        </w:rPr>
        <w:t xml:space="preserve">SBIR </w:t>
      </w:r>
      <w:r w:rsidR="00387939" w:rsidRPr="005D3B18">
        <w:rPr>
          <w:rFonts w:asciiTheme="majorHAnsi" w:hAnsiTheme="majorHAnsi" w:cs="Arial"/>
          <w:b/>
          <w:szCs w:val="20"/>
        </w:rPr>
        <w:t>Website</w:t>
      </w:r>
    </w:p>
    <w:p w:rsidR="00387939" w:rsidRPr="00AD5238" w:rsidRDefault="00387939" w:rsidP="00F668B5">
      <w:pPr>
        <w:pStyle w:val="ListParagraph"/>
        <w:numPr>
          <w:ilvl w:val="0"/>
          <w:numId w:val="13"/>
        </w:numPr>
        <w:spacing w:line="240" w:lineRule="auto"/>
        <w:ind w:left="1080"/>
        <w:rPr>
          <w:rFonts w:asciiTheme="majorHAnsi" w:hAnsiTheme="majorHAnsi" w:cs="Arial"/>
          <w:szCs w:val="20"/>
        </w:rPr>
      </w:pPr>
      <w:r w:rsidRPr="00AD5238">
        <w:rPr>
          <w:rFonts w:asciiTheme="majorHAnsi" w:eastAsia="Times New Roman" w:hAnsiTheme="majorHAnsi"/>
        </w:rPr>
        <w:t xml:space="preserve">The SBIR </w:t>
      </w:r>
      <w:r w:rsidR="00495AF0" w:rsidRPr="00AD5238">
        <w:rPr>
          <w:rFonts w:asciiTheme="majorHAnsi" w:eastAsia="Times New Roman" w:hAnsiTheme="majorHAnsi"/>
        </w:rPr>
        <w:t xml:space="preserve">Sensors website was officially launched in </w:t>
      </w:r>
      <w:r w:rsidRPr="00AD5238">
        <w:rPr>
          <w:rFonts w:asciiTheme="majorHAnsi" w:eastAsia="Times New Roman" w:hAnsiTheme="majorHAnsi"/>
        </w:rPr>
        <w:t xml:space="preserve">2016 The website (hosted by SBA) provides an overview of sensor-related SBIR funding opportunities across </w:t>
      </w:r>
      <w:r w:rsidR="00662888" w:rsidRPr="00AD5238">
        <w:rPr>
          <w:rFonts w:asciiTheme="majorHAnsi" w:eastAsia="Times New Roman" w:hAnsiTheme="majorHAnsi"/>
        </w:rPr>
        <w:t>Federal</w:t>
      </w:r>
      <w:r w:rsidRPr="00AD5238">
        <w:rPr>
          <w:rFonts w:asciiTheme="majorHAnsi" w:eastAsia="Times New Roman" w:hAnsiTheme="majorHAnsi"/>
        </w:rPr>
        <w:t xml:space="preserve"> agencies, including solicitation dates, award types (grant or contract), and dollar amount. </w:t>
      </w:r>
      <w:hyperlink r:id="rId32" w:history="1">
        <w:r w:rsidR="007445AA" w:rsidRPr="00AD5238">
          <w:rPr>
            <w:rStyle w:val="Hyperlink"/>
            <w:rFonts w:asciiTheme="majorHAnsi" w:eastAsia="Times New Roman" w:hAnsiTheme="majorHAnsi"/>
          </w:rPr>
          <w:t>https://www.sbir.gov/Sensor-technology-for-the-21st-century</w:t>
        </w:r>
      </w:hyperlink>
      <w:r w:rsidRPr="00AD5238">
        <w:rPr>
          <w:rFonts w:asciiTheme="majorHAnsi" w:eastAsia="Times New Roman" w:hAnsiTheme="majorHAnsi"/>
        </w:rPr>
        <w:t xml:space="preserve">. This web page on sensor technology is designed to help sensor developers locate SBIR and/or STTR funding opportunities across </w:t>
      </w:r>
      <w:r w:rsidR="00662888" w:rsidRPr="00AD5238">
        <w:rPr>
          <w:rFonts w:asciiTheme="majorHAnsi" w:eastAsia="Times New Roman" w:hAnsiTheme="majorHAnsi"/>
        </w:rPr>
        <w:t xml:space="preserve">Federal </w:t>
      </w:r>
      <w:r w:rsidRPr="00AD5238">
        <w:rPr>
          <w:rFonts w:asciiTheme="majorHAnsi" w:eastAsia="Times New Roman" w:hAnsiTheme="majorHAnsi"/>
        </w:rPr>
        <w:t xml:space="preserve"> agencies. The U.S. Government is a significant driver of sensor innovation</w:t>
      </w:r>
      <w:r w:rsidR="007445AA" w:rsidRPr="00AD5238">
        <w:rPr>
          <w:rFonts w:asciiTheme="majorHAnsi" w:eastAsia="Times New Roman" w:hAnsiTheme="majorHAnsi"/>
        </w:rPr>
        <w:t xml:space="preserve">, </w:t>
      </w:r>
      <w:r w:rsidRPr="00AD5238">
        <w:rPr>
          <w:rFonts w:asciiTheme="majorHAnsi" w:eastAsia="Times New Roman" w:hAnsiTheme="majorHAnsi"/>
        </w:rPr>
        <w:t>investing in low cost, portable, easy-to-use technologies to facilitate the collection of real time, reliable measurement information.</w:t>
      </w:r>
      <w:r w:rsidRPr="00AD5238">
        <w:rPr>
          <w:rFonts w:asciiTheme="majorHAnsi" w:eastAsia="Times New Roman" w:hAnsiTheme="majorHAnsi"/>
        </w:rPr>
        <w:br/>
      </w:r>
    </w:p>
    <w:p w:rsidR="00387939" w:rsidRPr="005D3B18" w:rsidRDefault="00387939" w:rsidP="00F668B5">
      <w:pPr>
        <w:pStyle w:val="ListParagraph"/>
        <w:numPr>
          <w:ilvl w:val="0"/>
          <w:numId w:val="12"/>
        </w:numPr>
        <w:spacing w:line="240" w:lineRule="auto"/>
        <w:ind w:left="720"/>
        <w:rPr>
          <w:rFonts w:asciiTheme="majorHAnsi" w:hAnsiTheme="majorHAnsi" w:cs="Arial"/>
          <w:b/>
          <w:szCs w:val="20"/>
        </w:rPr>
      </w:pPr>
      <w:r w:rsidRPr="005D3B18">
        <w:rPr>
          <w:rFonts w:asciiTheme="majorHAnsi" w:hAnsiTheme="majorHAnsi" w:cs="Arial"/>
          <w:b/>
          <w:szCs w:val="20"/>
        </w:rPr>
        <w:t>Input to the EPA/ECOS E-Enterprise Advanced Monitoring subgroup</w:t>
      </w:r>
      <w:r w:rsidR="00495AF0" w:rsidRPr="005D3B18">
        <w:rPr>
          <w:rFonts w:asciiTheme="majorHAnsi" w:hAnsiTheme="majorHAnsi" w:cs="Arial"/>
          <w:b/>
          <w:szCs w:val="20"/>
        </w:rPr>
        <w:t xml:space="preserve"> </w:t>
      </w:r>
    </w:p>
    <w:p w:rsidR="00495AF0" w:rsidRPr="00AD5238" w:rsidRDefault="00387939" w:rsidP="00875BB0">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 xml:space="preserve">The </w:t>
      </w:r>
      <w:r w:rsidR="00495AF0" w:rsidRPr="00AD5238">
        <w:rPr>
          <w:rFonts w:asciiTheme="majorHAnsi" w:eastAsia="Times New Roman" w:hAnsiTheme="majorHAnsi"/>
        </w:rPr>
        <w:t xml:space="preserve">Sensors group provided input to the EPA/ECOS E-Enterprise Advanced Monitoring subgroup on potential options for 3rd party sensor certification programs. A report on </w:t>
      </w:r>
      <w:r w:rsidR="007445AA" w:rsidRPr="00AD5238">
        <w:rPr>
          <w:rFonts w:asciiTheme="majorHAnsi" w:eastAsia="Times New Roman" w:hAnsiTheme="majorHAnsi"/>
        </w:rPr>
        <w:t xml:space="preserve">third </w:t>
      </w:r>
      <w:r w:rsidR="00495AF0" w:rsidRPr="00AD5238">
        <w:rPr>
          <w:rFonts w:asciiTheme="majorHAnsi" w:eastAsia="Times New Roman" w:hAnsiTheme="majorHAnsi"/>
        </w:rPr>
        <w:t>party certification options has been developed and will soon be presented to the EPA/ECOS E-Enterprise Executive Leadership Council (EELC).</w:t>
      </w:r>
    </w:p>
    <w:p w:rsidR="00387939" w:rsidRPr="00AD5238" w:rsidRDefault="00387939" w:rsidP="001F66BD">
      <w:pPr>
        <w:pStyle w:val="ListParagraph"/>
        <w:spacing w:line="240" w:lineRule="auto"/>
        <w:ind w:left="1440"/>
        <w:rPr>
          <w:rFonts w:asciiTheme="majorHAnsi" w:hAnsiTheme="majorHAnsi" w:cs="Arial"/>
          <w:szCs w:val="20"/>
        </w:rPr>
      </w:pPr>
    </w:p>
    <w:p w:rsidR="00D516FD" w:rsidRPr="005D3B18" w:rsidRDefault="00495AF0" w:rsidP="00F668B5">
      <w:pPr>
        <w:pStyle w:val="ListParagraph"/>
        <w:numPr>
          <w:ilvl w:val="0"/>
          <w:numId w:val="15"/>
        </w:numPr>
        <w:spacing w:line="240" w:lineRule="auto"/>
        <w:ind w:left="720"/>
        <w:rPr>
          <w:rFonts w:asciiTheme="majorHAnsi" w:hAnsiTheme="majorHAnsi" w:cs="Arial"/>
          <w:b/>
          <w:szCs w:val="20"/>
        </w:rPr>
      </w:pPr>
      <w:r w:rsidRPr="005D3B18">
        <w:rPr>
          <w:rFonts w:asciiTheme="majorHAnsi" w:hAnsiTheme="majorHAnsi" w:cs="Arial"/>
          <w:b/>
          <w:szCs w:val="20"/>
        </w:rPr>
        <w:t>Present</w:t>
      </w:r>
      <w:r w:rsidR="00387939" w:rsidRPr="005D3B18">
        <w:rPr>
          <w:rFonts w:asciiTheme="majorHAnsi" w:hAnsiTheme="majorHAnsi" w:cs="Arial"/>
          <w:b/>
          <w:szCs w:val="20"/>
        </w:rPr>
        <w:t>ation</w:t>
      </w:r>
      <w:r w:rsidRPr="005D3B18">
        <w:rPr>
          <w:rFonts w:asciiTheme="majorHAnsi" w:hAnsiTheme="majorHAnsi" w:cs="Arial"/>
          <w:b/>
          <w:szCs w:val="20"/>
        </w:rPr>
        <w:t xml:space="preserve"> at the 2016 ISES Conference</w:t>
      </w:r>
    </w:p>
    <w:p w:rsidR="00495AF0" w:rsidRPr="00AD5238" w:rsidRDefault="00D516FD"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 xml:space="preserve">The Sensors Subgroup developed a presentation for the 2016 ISES Conference </w:t>
      </w:r>
      <w:r w:rsidR="00495AF0" w:rsidRPr="00AD5238">
        <w:rPr>
          <w:rFonts w:asciiTheme="majorHAnsi" w:eastAsia="Times New Roman" w:hAnsiTheme="majorHAnsi"/>
        </w:rPr>
        <w:t xml:space="preserve">in Utrecht, Netherlands in collaboration with international partners from EuNetAir.  The presentation was entitled “Advancing exposure science through technology: Focus on Sensors” and focused on the importance of collaboration in advancing sensors technology and provided examples of collaborations in the development of sensor </w:t>
      </w:r>
      <w:r w:rsidR="00495AF0" w:rsidRPr="00AD5238">
        <w:rPr>
          <w:rFonts w:asciiTheme="majorHAnsi" w:eastAsia="Times New Roman" w:hAnsiTheme="majorHAnsi"/>
        </w:rPr>
        <w:lastRenderedPageBreak/>
        <w:t>technology, evaluation and certification of sensor technology, and education and outreach.</w:t>
      </w:r>
    </w:p>
    <w:p w:rsidR="00D15F51" w:rsidRPr="00AD5238" w:rsidRDefault="00D15F51" w:rsidP="00D15F51">
      <w:pPr>
        <w:pStyle w:val="ListParagraph"/>
        <w:spacing w:line="240" w:lineRule="auto"/>
        <w:ind w:left="1440"/>
        <w:rPr>
          <w:rFonts w:asciiTheme="majorHAnsi" w:hAnsiTheme="majorHAnsi" w:cs="Arial"/>
          <w:szCs w:val="20"/>
        </w:rPr>
      </w:pPr>
    </w:p>
    <w:p w:rsidR="00510391" w:rsidRPr="005D3B18" w:rsidRDefault="00720791" w:rsidP="00F668B5">
      <w:pPr>
        <w:pStyle w:val="ListParagraph"/>
        <w:numPr>
          <w:ilvl w:val="0"/>
          <w:numId w:val="12"/>
        </w:numPr>
        <w:spacing w:line="240" w:lineRule="auto"/>
        <w:ind w:left="720"/>
        <w:rPr>
          <w:rFonts w:asciiTheme="majorHAnsi" w:hAnsiTheme="majorHAnsi" w:cs="Arial"/>
          <w:b/>
          <w:szCs w:val="20"/>
        </w:rPr>
      </w:pPr>
      <w:r w:rsidRPr="005D3B18">
        <w:rPr>
          <w:rFonts w:asciiTheme="majorHAnsi" w:hAnsiTheme="majorHAnsi" w:cs="Arial"/>
          <w:b/>
          <w:szCs w:val="20"/>
        </w:rPr>
        <w:t xml:space="preserve">The </w:t>
      </w:r>
      <w:r w:rsidR="00D516FD" w:rsidRPr="005D3B18">
        <w:rPr>
          <w:rFonts w:asciiTheme="majorHAnsi" w:hAnsiTheme="majorHAnsi" w:cs="Arial"/>
          <w:b/>
          <w:szCs w:val="20"/>
        </w:rPr>
        <w:t>S</w:t>
      </w:r>
      <w:r w:rsidRPr="005D3B18">
        <w:rPr>
          <w:rFonts w:asciiTheme="majorHAnsi" w:hAnsiTheme="majorHAnsi" w:cs="Arial"/>
          <w:b/>
          <w:szCs w:val="20"/>
        </w:rPr>
        <w:t xml:space="preserve">ensors </w:t>
      </w:r>
      <w:r w:rsidR="00D516FD" w:rsidRPr="005D3B18">
        <w:rPr>
          <w:rFonts w:asciiTheme="majorHAnsi" w:hAnsiTheme="majorHAnsi" w:cs="Arial"/>
          <w:b/>
          <w:szCs w:val="20"/>
        </w:rPr>
        <w:t>S</w:t>
      </w:r>
      <w:r w:rsidRPr="005D3B18">
        <w:rPr>
          <w:rFonts w:asciiTheme="majorHAnsi" w:hAnsiTheme="majorHAnsi" w:cs="Arial"/>
          <w:b/>
          <w:szCs w:val="20"/>
        </w:rPr>
        <w:t>ub group worked on a number of other efforts to expand the knowledge base regarding the new ES21 effort. These included:</w:t>
      </w:r>
    </w:p>
    <w:p w:rsidR="00720791" w:rsidRPr="00AD5238" w:rsidRDefault="00720791"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 xml:space="preserve">America Industrial Hygiene Association (AIHA) Webinar - Presented information and activities for the ES21 </w:t>
      </w:r>
      <w:r w:rsidR="00662888" w:rsidRPr="00AD5238">
        <w:rPr>
          <w:rFonts w:asciiTheme="majorHAnsi" w:eastAsia="Times New Roman" w:hAnsiTheme="majorHAnsi"/>
        </w:rPr>
        <w:t>Federal</w:t>
      </w:r>
      <w:r w:rsidRPr="00AD5238">
        <w:rPr>
          <w:rFonts w:asciiTheme="majorHAnsi" w:eastAsia="Times New Roman" w:hAnsiTheme="majorHAnsi"/>
        </w:rPr>
        <w:t xml:space="preserve"> Partners group and the Sensors and Dosimeters subgroup in a webinar hosted by AIHA on sensor technologies.  Other participants in NIOSH and the National Nanotechnology Coordination Office (NNCO).</w:t>
      </w:r>
    </w:p>
    <w:p w:rsidR="00720791" w:rsidRPr="00AD5238" w:rsidRDefault="00C51C16" w:rsidP="00F808F2">
      <w:pPr>
        <w:pStyle w:val="ListParagraph"/>
        <w:numPr>
          <w:ilvl w:val="0"/>
          <w:numId w:val="14"/>
        </w:numPr>
        <w:spacing w:line="240" w:lineRule="auto"/>
        <w:rPr>
          <w:rFonts w:asciiTheme="majorHAnsi" w:hAnsiTheme="majorHAnsi"/>
        </w:rPr>
      </w:pPr>
      <w:r>
        <w:rPr>
          <w:rFonts w:asciiTheme="majorHAnsi" w:eastAsia="Times New Roman" w:hAnsiTheme="majorHAnsi"/>
        </w:rPr>
        <w:t>Case examples</w:t>
      </w:r>
      <w:r w:rsidR="00720791" w:rsidRPr="00AD5238">
        <w:rPr>
          <w:rFonts w:asciiTheme="majorHAnsi" w:eastAsia="Times New Roman" w:hAnsiTheme="majorHAnsi"/>
        </w:rPr>
        <w:t xml:space="preserve"> - Contributed to the development of two </w:t>
      </w:r>
      <w:r>
        <w:rPr>
          <w:rFonts w:asciiTheme="majorHAnsi" w:eastAsia="Times New Roman" w:hAnsiTheme="majorHAnsi"/>
        </w:rPr>
        <w:t>case examples</w:t>
      </w:r>
      <w:r w:rsidR="00720791" w:rsidRPr="00AD5238">
        <w:rPr>
          <w:rFonts w:asciiTheme="majorHAnsi" w:eastAsia="Times New Roman" w:hAnsiTheme="majorHAnsi"/>
        </w:rPr>
        <w:t xml:space="preserve"> (still in progress) to highlight the potential role of sensor technologies in advancing exposure science. The first case study relates to the Disaster Preparedness and the second address the role of technology</w:t>
      </w:r>
      <w:r w:rsidR="00720791" w:rsidRPr="00AD5238">
        <w:rPr>
          <w:rFonts w:asciiTheme="majorHAnsi" w:hAnsiTheme="majorHAnsi"/>
        </w:rPr>
        <w:t xml:space="preserve"> in advancing exposure science.</w:t>
      </w:r>
    </w:p>
    <w:p w:rsidR="00510391" w:rsidRPr="00AD5238" w:rsidRDefault="00510391" w:rsidP="001F66BD">
      <w:pPr>
        <w:pStyle w:val="NoSpacing"/>
        <w:rPr>
          <w:rFonts w:asciiTheme="majorHAnsi" w:eastAsia="Times New Roman" w:hAnsiTheme="majorHAnsi" w:cs="Arial"/>
          <w:color w:val="000000"/>
        </w:rPr>
      </w:pPr>
    </w:p>
    <w:p w:rsidR="004A6903" w:rsidRPr="00AD5238" w:rsidRDefault="004A6903" w:rsidP="001F66BD">
      <w:pPr>
        <w:pStyle w:val="NoSpacing"/>
        <w:rPr>
          <w:rFonts w:asciiTheme="majorHAnsi" w:eastAsia="Times New Roman" w:hAnsiTheme="majorHAnsi" w:cs="Arial"/>
          <w:color w:val="000000"/>
        </w:rPr>
      </w:pPr>
      <w:r w:rsidRPr="00AD5238">
        <w:rPr>
          <w:rFonts w:asciiTheme="majorHAnsi" w:eastAsia="Times New Roman" w:hAnsiTheme="majorHAnsi" w:cs="Arial"/>
          <w:color w:val="000000"/>
        </w:rPr>
        <w:t>As the ES21 Sensors and Dosimeters Subgroup moves forward, the ultimate goal will be to enhance precision of exposure assessment for health and ecosystem risk assessments. In the near term, the focus will be on the development and evaluation of real-time monitoring tools to improve the precision of spatial and temporal measurements of exposure and internal dose for variety of environmental contaminants. Furthermore, there is strong consensus that there is a near term need for the development of technical guidance/performance specifications for emerging technologies so that the potential uses for these approaches may be fully realized. In the longer term, issues of big data will need to be considered, as well as the integration of data from these emerging technologies with data from more established and traditional methods.</w:t>
      </w:r>
      <w:r w:rsidR="008B38E6" w:rsidRPr="00AD5238">
        <w:rPr>
          <w:rFonts w:asciiTheme="majorHAnsi" w:eastAsia="Times New Roman" w:hAnsiTheme="majorHAnsi" w:cs="Arial"/>
          <w:color w:val="000000"/>
        </w:rPr>
        <w:t xml:space="preserve"> An example of future work of the sensors group is a wildland fire sensors challenge.</w:t>
      </w:r>
    </w:p>
    <w:p w:rsidR="004A6903" w:rsidRPr="00AD5238" w:rsidRDefault="004A6903" w:rsidP="001F66BD">
      <w:pPr>
        <w:spacing w:line="240" w:lineRule="auto"/>
        <w:rPr>
          <w:rFonts w:cs="Arial"/>
          <w:szCs w:val="20"/>
          <w:u w:val="single"/>
        </w:rPr>
      </w:pPr>
    </w:p>
    <w:p w:rsidR="008B38E6" w:rsidRPr="005D3B18" w:rsidRDefault="008B38E6" w:rsidP="00F808F2">
      <w:pPr>
        <w:pStyle w:val="ListParagraph"/>
        <w:numPr>
          <w:ilvl w:val="0"/>
          <w:numId w:val="38"/>
        </w:numPr>
        <w:rPr>
          <w:rFonts w:asciiTheme="majorHAnsi" w:hAnsiTheme="majorHAnsi" w:cs="Arial"/>
          <w:b/>
          <w:szCs w:val="20"/>
        </w:rPr>
      </w:pPr>
      <w:r w:rsidRPr="005D3B18">
        <w:rPr>
          <w:rFonts w:asciiTheme="majorHAnsi" w:hAnsiTheme="majorHAnsi" w:cs="Arial"/>
          <w:b/>
          <w:szCs w:val="20"/>
        </w:rPr>
        <w:t>Wildland Fire Sensors Challenge</w:t>
      </w:r>
    </w:p>
    <w:p w:rsidR="008B38E6" w:rsidRPr="00AD5238" w:rsidRDefault="00662888" w:rsidP="00F808F2">
      <w:pPr>
        <w:spacing w:line="240" w:lineRule="auto"/>
      </w:pPr>
      <w:r w:rsidRPr="00AD5238">
        <w:rPr>
          <w:rFonts w:asciiTheme="majorHAnsi" w:eastAsia="Times New Roman" w:hAnsiTheme="majorHAnsi" w:cs="Arial"/>
          <w:color w:val="000000"/>
        </w:rPr>
        <w:t>Federal</w:t>
      </w:r>
      <w:r w:rsidR="008B38E6" w:rsidRPr="00AD5238">
        <w:rPr>
          <w:rFonts w:asciiTheme="majorHAnsi" w:eastAsia="Times New Roman" w:hAnsiTheme="majorHAnsi" w:cs="Arial"/>
          <w:color w:val="000000"/>
        </w:rPr>
        <w:t xml:space="preserve">, state, local, and tribal agencies are interested in new ways to monitor air quality during fire events to better protect public health. Air quality managers and public health officials have limited access to accurate information on ground-level air pollution levels in the vicinity of wildland fires, making it difficult to provide appropriate strategies to minimize smoke exposure. This challenge seeks a field-ready prototype system capable of measuring constituents of smoke, including particulates, carbon monoxide, ozone, and carbon dioxide, over the wide range of levels expected during wildland fires. Written submissions are due November 22, 2017. More information on the challenge is available </w:t>
      </w:r>
      <w:r w:rsidR="008B38E6" w:rsidRPr="005D3B18">
        <w:rPr>
          <w:rFonts w:asciiTheme="majorHAnsi" w:eastAsia="Times New Roman" w:hAnsiTheme="majorHAnsi" w:cs="Arial"/>
        </w:rPr>
        <w:t xml:space="preserve">at </w:t>
      </w:r>
      <w:hyperlink r:id="rId33" w:history="1">
        <w:r w:rsidR="007445AA" w:rsidRPr="00AD5238">
          <w:rPr>
            <w:rStyle w:val="Hyperlink"/>
            <w:rFonts w:asciiTheme="majorHAnsi" w:eastAsia="Times New Roman" w:hAnsiTheme="majorHAnsi" w:cs="Arial"/>
          </w:rPr>
          <w:t>https://www.challenge.gov/challenge/wildland-fire-sensors-challenge</w:t>
        </w:r>
      </w:hyperlink>
      <w:r w:rsidR="007445AA" w:rsidRPr="005D3B18">
        <w:rPr>
          <w:rFonts w:asciiTheme="majorHAnsi" w:eastAsia="Times New Roman" w:hAnsiTheme="majorHAnsi" w:cs="Arial"/>
        </w:rPr>
        <w:t>.</w:t>
      </w:r>
      <w:r w:rsidR="008B38E6" w:rsidRPr="005D3B18">
        <w:rPr>
          <w:rFonts w:asciiTheme="majorHAnsi" w:eastAsia="Times New Roman" w:hAnsiTheme="majorHAnsi" w:cs="Arial"/>
        </w:rPr>
        <w:t xml:space="preserve"> </w:t>
      </w:r>
      <w:r w:rsidR="008B38E6" w:rsidRPr="00AD5238">
        <w:rPr>
          <w:rFonts w:asciiTheme="majorHAnsi" w:eastAsia="Times New Roman" w:hAnsiTheme="majorHAnsi" w:cs="Arial"/>
          <w:color w:val="000000"/>
        </w:rPr>
        <w:t xml:space="preserve">ES21 </w:t>
      </w:r>
      <w:r w:rsidRPr="00AD5238">
        <w:rPr>
          <w:rFonts w:asciiTheme="majorHAnsi" w:eastAsia="Times New Roman" w:hAnsiTheme="majorHAnsi" w:cs="Arial"/>
          <w:color w:val="000000"/>
        </w:rPr>
        <w:t>Federal</w:t>
      </w:r>
      <w:r w:rsidR="008B38E6" w:rsidRPr="00AD5238">
        <w:rPr>
          <w:rFonts w:asciiTheme="majorHAnsi" w:eastAsia="Times New Roman" w:hAnsiTheme="majorHAnsi" w:cs="Arial"/>
          <w:color w:val="000000"/>
        </w:rPr>
        <w:t xml:space="preserve"> partners also recently published a journal article entitled “Community vulnerability to health impacts of wildland fire smoke exposure” in the journal of Environmental Science and Technology. The article is available at </w:t>
      </w:r>
      <w:hyperlink r:id="rId34" w:history="1">
        <w:r w:rsidR="008B38E6" w:rsidRPr="00AD5238">
          <w:rPr>
            <w:rFonts w:asciiTheme="majorHAnsi" w:eastAsia="Times New Roman" w:hAnsiTheme="majorHAnsi" w:cs="Arial"/>
            <w:color w:val="0070C0"/>
          </w:rPr>
          <w:t>http://pubs.acs.org/doi/abs/10.1021/acs.est.6b06200</w:t>
        </w:r>
      </w:hyperlink>
      <w:r w:rsidR="008B38E6" w:rsidRPr="00AD5238">
        <w:rPr>
          <w:color w:val="0070C0"/>
        </w:rPr>
        <w:t xml:space="preserve">. </w:t>
      </w:r>
    </w:p>
    <w:p w:rsidR="008B38E6" w:rsidRPr="00AD5238" w:rsidRDefault="008B38E6" w:rsidP="001F66BD">
      <w:pPr>
        <w:spacing w:line="240" w:lineRule="auto"/>
        <w:rPr>
          <w:rFonts w:cs="Arial"/>
          <w:szCs w:val="20"/>
          <w:u w:val="single"/>
        </w:rPr>
      </w:pPr>
    </w:p>
    <w:p w:rsidR="00720791" w:rsidRPr="00AD5238" w:rsidRDefault="00720791" w:rsidP="001F66BD">
      <w:pPr>
        <w:spacing w:line="240" w:lineRule="auto"/>
        <w:rPr>
          <w:rFonts w:eastAsia="Times New Roman" w:cs="Arial"/>
          <w:color w:val="000000"/>
          <w:u w:val="single"/>
        </w:rPr>
      </w:pPr>
      <w:r w:rsidRPr="00AD5238">
        <w:rPr>
          <w:rFonts w:eastAsia="Times New Roman" w:cs="Arial"/>
          <w:color w:val="000000"/>
          <w:u w:val="single"/>
        </w:rPr>
        <w:br w:type="page"/>
      </w:r>
    </w:p>
    <w:p w:rsidR="0031328C" w:rsidRPr="005D3B18" w:rsidRDefault="00925B1C" w:rsidP="001F66BD">
      <w:pPr>
        <w:spacing w:line="240" w:lineRule="auto"/>
        <w:rPr>
          <w:rFonts w:asciiTheme="majorHAnsi" w:eastAsia="Times New Roman" w:hAnsiTheme="majorHAnsi" w:cs="Arial"/>
          <w:color w:val="000000"/>
          <w:sz w:val="28"/>
          <w:szCs w:val="28"/>
        </w:rPr>
      </w:pPr>
      <w:r w:rsidRPr="005D3B18">
        <w:rPr>
          <w:rFonts w:asciiTheme="majorHAnsi" w:eastAsia="Times New Roman" w:hAnsiTheme="majorHAnsi" w:cs="Arial"/>
          <w:b/>
          <w:color w:val="000000"/>
          <w:sz w:val="28"/>
          <w:szCs w:val="28"/>
          <w:u w:val="single"/>
        </w:rPr>
        <w:lastRenderedPageBreak/>
        <w:t>Models</w:t>
      </w:r>
      <w:r w:rsidR="005B3759" w:rsidRPr="005D3B18">
        <w:rPr>
          <w:rFonts w:asciiTheme="majorHAnsi" w:eastAsia="Times New Roman" w:hAnsiTheme="majorHAnsi" w:cs="Arial"/>
          <w:b/>
          <w:color w:val="000000"/>
          <w:sz w:val="28"/>
          <w:szCs w:val="28"/>
          <w:u w:val="single"/>
        </w:rPr>
        <w:t xml:space="preserve"> </w:t>
      </w:r>
      <w:r w:rsidR="005B3759">
        <w:rPr>
          <w:rFonts w:asciiTheme="majorHAnsi" w:eastAsia="Times New Roman" w:hAnsiTheme="majorHAnsi"/>
          <w:b/>
          <w:sz w:val="28"/>
          <w:szCs w:val="28"/>
          <w:u w:val="single"/>
        </w:rPr>
        <w:t>Subgroup</w:t>
      </w:r>
      <w:r w:rsidR="00B767A2" w:rsidRPr="005D3B18">
        <w:rPr>
          <w:rFonts w:asciiTheme="majorHAnsi" w:eastAsia="Times New Roman" w:hAnsiTheme="majorHAnsi" w:cs="Arial"/>
          <w:b/>
          <w:i/>
          <w:color w:val="000000"/>
          <w:sz w:val="28"/>
          <w:szCs w:val="28"/>
          <w:u w:val="single"/>
        </w:rPr>
        <w:t>:</w:t>
      </w:r>
      <w:r w:rsidR="00B767A2" w:rsidRPr="005D3B18">
        <w:rPr>
          <w:rFonts w:asciiTheme="majorHAnsi" w:eastAsia="Times New Roman" w:hAnsiTheme="majorHAnsi" w:cs="Arial"/>
          <w:b/>
          <w:color w:val="000000"/>
          <w:sz w:val="28"/>
          <w:szCs w:val="28"/>
        </w:rPr>
        <w:t xml:space="preserve"> </w:t>
      </w:r>
      <w:r w:rsidR="00D219A1" w:rsidRPr="005D3B18">
        <w:rPr>
          <w:rFonts w:asciiTheme="majorHAnsi" w:eastAsia="Times New Roman" w:hAnsiTheme="majorHAnsi" w:cs="Arial"/>
          <w:color w:val="000000"/>
          <w:sz w:val="28"/>
          <w:szCs w:val="28"/>
        </w:rPr>
        <w:t>Andy Gillespie (EPA/ORD) and Jodi Ryder (USACE/ERDC)</w:t>
      </w:r>
    </w:p>
    <w:p w:rsidR="007445AA" w:rsidRPr="00AD5238" w:rsidRDefault="00DD13D7" w:rsidP="001F66BD">
      <w:pPr>
        <w:spacing w:line="240" w:lineRule="auto"/>
        <w:rPr>
          <w:rFonts w:asciiTheme="majorHAnsi" w:hAnsiTheme="majorHAnsi" w:cs="Arial"/>
          <w:szCs w:val="20"/>
        </w:rPr>
      </w:pPr>
      <w:r w:rsidRPr="005D3B18">
        <w:rPr>
          <w:rFonts w:asciiTheme="majorHAnsi" w:hAnsiTheme="majorHAnsi"/>
          <w:b/>
          <w:i/>
          <w:noProof/>
          <w:sz w:val="28"/>
          <w:szCs w:val="28"/>
          <w:u w:val="single"/>
        </w:rPr>
        <w:drawing>
          <wp:anchor distT="0" distB="0" distL="114300" distR="114300" simplePos="0" relativeHeight="251664384" behindDoc="0" locked="0" layoutInCell="1" allowOverlap="1" wp14:anchorId="625EC7B7" wp14:editId="69209583">
            <wp:simplePos x="0" y="0"/>
            <wp:positionH relativeFrom="column">
              <wp:posOffset>-13335</wp:posOffset>
            </wp:positionH>
            <wp:positionV relativeFrom="page">
              <wp:posOffset>1778000</wp:posOffset>
            </wp:positionV>
            <wp:extent cx="1892300" cy="1636395"/>
            <wp:effectExtent l="0" t="0" r="0" b="0"/>
            <wp:wrapSquare wrapText="bothSides"/>
            <wp:docPr id="2" name="Picture 2" descr="CMAQ mod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Q modele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92300" cy="1636395"/>
                    </a:xfrm>
                    <a:prstGeom prst="rect">
                      <a:avLst/>
                    </a:prstGeom>
                    <a:noFill/>
                    <a:ln>
                      <a:noFill/>
                    </a:ln>
                  </pic:spPr>
                </pic:pic>
              </a:graphicData>
            </a:graphic>
          </wp:anchor>
        </w:drawing>
      </w:r>
      <w:r w:rsidR="00925B1C" w:rsidRPr="005D3B18">
        <w:rPr>
          <w:rFonts w:asciiTheme="majorHAnsi" w:hAnsiTheme="majorHAnsi" w:cs="Arial"/>
          <w:b/>
          <w:i/>
          <w:szCs w:val="20"/>
        </w:rPr>
        <w:t>Charter</w:t>
      </w:r>
    </w:p>
    <w:p w:rsidR="00925B1C" w:rsidRPr="00AD5238" w:rsidRDefault="00925B1C" w:rsidP="001F66BD">
      <w:pPr>
        <w:spacing w:line="240" w:lineRule="auto"/>
        <w:rPr>
          <w:rFonts w:asciiTheme="majorHAnsi" w:hAnsiTheme="majorHAnsi" w:cs="Arial"/>
          <w:szCs w:val="20"/>
        </w:rPr>
      </w:pPr>
      <w:r w:rsidRPr="00AD5238">
        <w:rPr>
          <w:rFonts w:asciiTheme="majorHAnsi" w:hAnsiTheme="majorHAnsi" w:cs="Arial"/>
          <w:szCs w:val="20"/>
        </w:rPr>
        <w:t xml:space="preserve">Exposure models will continue to support diverse efforts such as risk analysis, impacts assessment, life cycle and sustainability assessments, epidemiology and energy analysis. Models for </w:t>
      </w:r>
      <w:r w:rsidR="00B767A2" w:rsidRPr="00AD5238">
        <w:rPr>
          <w:rFonts w:asciiTheme="majorHAnsi" w:hAnsiTheme="majorHAnsi" w:cs="Arial"/>
          <w:szCs w:val="20"/>
        </w:rPr>
        <w:t>s</w:t>
      </w:r>
      <w:r w:rsidRPr="00AD5238">
        <w:rPr>
          <w:rFonts w:asciiTheme="majorHAnsi" w:hAnsiTheme="majorHAnsi" w:cs="Arial"/>
          <w:szCs w:val="20"/>
        </w:rPr>
        <w:t>creening, prioritization, and prediction need to be developed and validated. Exposure models must balance the need for transparency with the need for fidelity and credibility. Models need to be backed up by data to be acceptable. The workgroup will assess current models to determine what refinements may be necessary to make them more effective. The workgroup is charged to review the recommendations of the NRC and develop options for new approaches that may be more effective than older approaches.</w:t>
      </w:r>
    </w:p>
    <w:p w:rsidR="007445AA" w:rsidRPr="00AD5238" w:rsidRDefault="00925B1C" w:rsidP="001F66BD">
      <w:pPr>
        <w:spacing w:line="240" w:lineRule="auto"/>
        <w:rPr>
          <w:rFonts w:asciiTheme="majorHAnsi" w:hAnsiTheme="majorHAnsi" w:cs="Arial"/>
          <w:b/>
        </w:rPr>
      </w:pPr>
      <w:r w:rsidRPr="005D3B18">
        <w:rPr>
          <w:rFonts w:asciiTheme="majorHAnsi" w:hAnsiTheme="majorHAnsi" w:cs="Arial"/>
          <w:b/>
          <w:i/>
        </w:rPr>
        <w:t xml:space="preserve">Description of </w:t>
      </w:r>
      <w:r w:rsidR="00020886" w:rsidRPr="005D3B18">
        <w:rPr>
          <w:rFonts w:asciiTheme="majorHAnsi" w:hAnsiTheme="majorHAnsi" w:cs="Arial"/>
          <w:b/>
          <w:i/>
        </w:rPr>
        <w:t xml:space="preserve">the Modeling </w:t>
      </w:r>
      <w:r w:rsidRPr="005D3B18">
        <w:rPr>
          <w:rFonts w:asciiTheme="majorHAnsi" w:hAnsiTheme="majorHAnsi" w:cs="Arial"/>
          <w:b/>
          <w:i/>
        </w:rPr>
        <w:t>Challenge</w:t>
      </w:r>
      <w:r w:rsidRPr="00AD5238">
        <w:rPr>
          <w:rFonts w:asciiTheme="majorHAnsi" w:hAnsiTheme="majorHAnsi" w:cs="Arial"/>
          <w:b/>
        </w:rPr>
        <w:t xml:space="preserve"> </w:t>
      </w:r>
    </w:p>
    <w:p w:rsidR="002C0EA1" w:rsidRPr="00AD5238" w:rsidRDefault="001C6222" w:rsidP="001F66BD">
      <w:pPr>
        <w:spacing w:line="240" w:lineRule="auto"/>
        <w:rPr>
          <w:rFonts w:asciiTheme="majorHAnsi" w:eastAsia="Times New Roman" w:hAnsiTheme="majorHAnsi" w:cs="Arial"/>
          <w:color w:val="000000"/>
        </w:rPr>
      </w:pPr>
      <w:r w:rsidRPr="00AD5238">
        <w:rPr>
          <w:rFonts w:asciiTheme="majorHAnsi" w:eastAsia="Times New Roman" w:hAnsiTheme="majorHAnsi" w:cs="Arial"/>
          <w:color w:val="000000"/>
        </w:rPr>
        <w:t>New challenges and new scientific advances mean that an expanded, integrated vision of exposure science—one that considers exposures from source to dose, over time and space, to multiple stressors, and from the molecular to ecosystem level— is now needed. The NRC Committee identified the need for the further development of existing and emerging methods and approaches, validation of methods and their enhancement for application on different scales and in broader circumstances and improved linkages to research in other areas of environmental health. Models of the processes, dynamics and distribution of exposures to chemical, physical, and biologic agents in association with other stressors are an essential element of exposure science. The challenge for this group is to consider the role that exposure models need to play in supporting exposure science in the 21</w:t>
      </w:r>
      <w:r w:rsidRPr="00AD5238">
        <w:rPr>
          <w:rFonts w:asciiTheme="majorHAnsi" w:eastAsia="Times New Roman" w:hAnsiTheme="majorHAnsi" w:cs="Arial"/>
          <w:color w:val="000000"/>
          <w:vertAlign w:val="superscript"/>
        </w:rPr>
        <w:t>st</w:t>
      </w:r>
      <w:r w:rsidRPr="00AD5238">
        <w:rPr>
          <w:rFonts w:asciiTheme="majorHAnsi" w:eastAsia="Times New Roman" w:hAnsiTheme="majorHAnsi" w:cs="Arial"/>
          <w:color w:val="000000"/>
        </w:rPr>
        <w:t xml:space="preserve"> century and identifying the gaps that need to be filled. </w:t>
      </w:r>
    </w:p>
    <w:p w:rsidR="002C0EA1" w:rsidRPr="005D3B18" w:rsidRDefault="002C0EA1" w:rsidP="001F66BD">
      <w:pPr>
        <w:spacing w:line="240" w:lineRule="auto"/>
        <w:rPr>
          <w:rFonts w:asciiTheme="majorHAnsi" w:hAnsiTheme="majorHAnsi" w:cs="Arial"/>
          <w:b/>
          <w:i/>
          <w:szCs w:val="20"/>
        </w:rPr>
      </w:pPr>
      <w:r w:rsidRPr="005D3B18">
        <w:rPr>
          <w:rFonts w:asciiTheme="majorHAnsi" w:hAnsiTheme="majorHAnsi" w:cs="Arial"/>
          <w:b/>
          <w:i/>
          <w:szCs w:val="20"/>
        </w:rPr>
        <w:t>Accomplishments in 2016:</w:t>
      </w:r>
    </w:p>
    <w:p w:rsidR="002C0EA1" w:rsidRPr="005D3B18" w:rsidRDefault="002C0EA1" w:rsidP="00726B02">
      <w:pPr>
        <w:pStyle w:val="ListParagraph"/>
        <w:numPr>
          <w:ilvl w:val="0"/>
          <w:numId w:val="12"/>
        </w:numPr>
        <w:spacing w:line="240" w:lineRule="auto"/>
        <w:ind w:left="720"/>
        <w:rPr>
          <w:rFonts w:asciiTheme="majorHAnsi" w:hAnsiTheme="majorHAnsi" w:cs="Arial"/>
          <w:b/>
          <w:szCs w:val="20"/>
        </w:rPr>
      </w:pPr>
      <w:r w:rsidRPr="005D3B18">
        <w:rPr>
          <w:rFonts w:asciiTheme="majorHAnsi" w:hAnsiTheme="majorHAnsi" w:cs="Arial"/>
          <w:b/>
          <w:szCs w:val="20"/>
        </w:rPr>
        <w:t>Collaboration on Modeling Capability and Capacity</w:t>
      </w:r>
    </w:p>
    <w:p w:rsidR="00006547" w:rsidRPr="00AD5238" w:rsidRDefault="002C0EA1"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 xml:space="preserve">The Modeling Subgroup has developed a strategy </w:t>
      </w:r>
      <w:r w:rsidR="00006547" w:rsidRPr="00AD5238">
        <w:rPr>
          <w:rFonts w:asciiTheme="majorHAnsi" w:eastAsia="Times New Roman" w:hAnsiTheme="majorHAnsi"/>
        </w:rPr>
        <w:t xml:space="preserve">to </w:t>
      </w:r>
      <w:r w:rsidRPr="00AD5238">
        <w:rPr>
          <w:rFonts w:asciiTheme="majorHAnsi" w:eastAsia="Times New Roman" w:hAnsiTheme="majorHAnsi"/>
        </w:rPr>
        <w:t xml:space="preserve">collect </w:t>
      </w:r>
      <w:r w:rsidR="00006547" w:rsidRPr="00AD5238">
        <w:rPr>
          <w:rFonts w:asciiTheme="majorHAnsi" w:eastAsia="Times New Roman" w:hAnsiTheme="majorHAnsi"/>
        </w:rPr>
        <w:t>and present information on ES21 related models across multiple disciplines and agencies.</w:t>
      </w:r>
      <w:r w:rsidRPr="00AD5238">
        <w:rPr>
          <w:rFonts w:asciiTheme="majorHAnsi" w:eastAsia="Times New Roman" w:hAnsiTheme="majorHAnsi"/>
        </w:rPr>
        <w:t xml:space="preserve"> This effort will allow agencies to work collaboratively and maximize the use of both capability and capacity across the </w:t>
      </w:r>
      <w:r w:rsidR="00662888" w:rsidRPr="00AD5238">
        <w:rPr>
          <w:rFonts w:asciiTheme="majorHAnsi" w:eastAsia="Times New Roman" w:hAnsiTheme="majorHAnsi"/>
        </w:rPr>
        <w:t>Federal  Government</w:t>
      </w:r>
    </w:p>
    <w:p w:rsidR="00006547" w:rsidRPr="00AD5238" w:rsidRDefault="00006547" w:rsidP="001F66BD">
      <w:pPr>
        <w:spacing w:after="0" w:line="240" w:lineRule="auto"/>
        <w:rPr>
          <w:rFonts w:asciiTheme="majorHAnsi" w:hAnsiTheme="majorHAnsi"/>
          <w:sz w:val="24"/>
          <w:szCs w:val="24"/>
        </w:rPr>
      </w:pPr>
    </w:p>
    <w:p w:rsidR="00006547" w:rsidRPr="00AD5238" w:rsidRDefault="00006547" w:rsidP="001F66BD">
      <w:pPr>
        <w:spacing w:after="0" w:line="240" w:lineRule="auto"/>
        <w:rPr>
          <w:rFonts w:asciiTheme="majorHAnsi" w:hAnsiTheme="majorHAnsi"/>
          <w:sz w:val="24"/>
          <w:szCs w:val="24"/>
        </w:rPr>
      </w:pPr>
    </w:p>
    <w:p w:rsidR="00006547" w:rsidRPr="00AD5238" w:rsidRDefault="00006547" w:rsidP="001F66BD">
      <w:pPr>
        <w:spacing w:line="240" w:lineRule="auto"/>
        <w:rPr>
          <w:rFonts w:asciiTheme="majorHAnsi" w:eastAsia="Times New Roman" w:hAnsiTheme="majorHAnsi" w:cs="Arial"/>
          <w:i/>
          <w:color w:val="000000"/>
          <w:u w:val="single"/>
        </w:rPr>
      </w:pPr>
    </w:p>
    <w:p w:rsidR="00006547" w:rsidRPr="00AD5238" w:rsidRDefault="00006547" w:rsidP="001F66BD">
      <w:pPr>
        <w:spacing w:line="240" w:lineRule="auto"/>
        <w:rPr>
          <w:rFonts w:asciiTheme="majorHAnsi" w:eastAsia="Times New Roman" w:hAnsiTheme="majorHAnsi" w:cs="Arial"/>
          <w:i/>
          <w:color w:val="000000"/>
          <w:u w:val="single"/>
        </w:rPr>
      </w:pPr>
    </w:p>
    <w:p w:rsidR="002C0EA1" w:rsidRPr="00AD5238" w:rsidRDefault="002C0EA1" w:rsidP="001F66BD">
      <w:pPr>
        <w:spacing w:line="240" w:lineRule="auto"/>
        <w:rPr>
          <w:rFonts w:asciiTheme="majorHAnsi" w:eastAsia="Times New Roman" w:hAnsiTheme="majorHAnsi" w:cs="Arial"/>
          <w:i/>
          <w:color w:val="000000"/>
          <w:u w:val="single"/>
        </w:rPr>
      </w:pPr>
      <w:r w:rsidRPr="00AD5238">
        <w:rPr>
          <w:rFonts w:asciiTheme="majorHAnsi" w:eastAsia="Times New Roman" w:hAnsiTheme="majorHAnsi" w:cs="Arial"/>
          <w:i/>
          <w:color w:val="000000"/>
          <w:u w:val="single"/>
        </w:rPr>
        <w:br w:type="page"/>
      </w:r>
    </w:p>
    <w:p w:rsidR="00925B1C" w:rsidRPr="005D3B18" w:rsidRDefault="00925B1C" w:rsidP="00F33551">
      <w:pPr>
        <w:rPr>
          <w:sz w:val="28"/>
          <w:szCs w:val="28"/>
        </w:rPr>
      </w:pPr>
      <w:r w:rsidRPr="005D3B18">
        <w:rPr>
          <w:rFonts w:asciiTheme="majorHAnsi" w:eastAsia="Times New Roman" w:hAnsiTheme="majorHAnsi" w:cs="Arial"/>
          <w:b/>
          <w:color w:val="000000"/>
          <w:sz w:val="28"/>
          <w:szCs w:val="28"/>
          <w:u w:val="single"/>
        </w:rPr>
        <w:lastRenderedPageBreak/>
        <w:t>Data Management</w:t>
      </w:r>
      <w:r w:rsidR="005B3759" w:rsidRPr="005B3759">
        <w:rPr>
          <w:rFonts w:asciiTheme="majorHAnsi" w:eastAsia="Times New Roman" w:hAnsiTheme="majorHAnsi"/>
          <w:b/>
          <w:sz w:val="28"/>
          <w:szCs w:val="28"/>
          <w:u w:val="single"/>
        </w:rPr>
        <w:t xml:space="preserve"> </w:t>
      </w:r>
      <w:r w:rsidR="005B3759">
        <w:rPr>
          <w:rFonts w:asciiTheme="majorHAnsi" w:eastAsia="Times New Roman" w:hAnsiTheme="majorHAnsi"/>
          <w:b/>
          <w:sz w:val="28"/>
          <w:szCs w:val="28"/>
          <w:u w:val="single"/>
        </w:rPr>
        <w:t>Subgroup</w:t>
      </w:r>
      <w:r w:rsidRPr="005D3B18">
        <w:rPr>
          <w:rFonts w:asciiTheme="majorHAnsi" w:eastAsia="Times New Roman" w:hAnsiTheme="majorHAnsi" w:cs="Arial"/>
          <w:b/>
          <w:color w:val="000000"/>
          <w:sz w:val="28"/>
          <w:szCs w:val="28"/>
          <w:u w:val="single"/>
        </w:rPr>
        <w:t>:</w:t>
      </w:r>
      <w:r w:rsidR="0031328C" w:rsidRPr="005D3B18">
        <w:rPr>
          <w:sz w:val="28"/>
          <w:szCs w:val="28"/>
        </w:rPr>
        <w:t xml:space="preserve">  </w:t>
      </w:r>
      <w:r w:rsidR="00D219A1" w:rsidRPr="005D3B18">
        <w:rPr>
          <w:rFonts w:asciiTheme="majorHAnsi" w:eastAsia="Times New Roman" w:hAnsiTheme="majorHAnsi" w:cs="Arial"/>
          <w:color w:val="000000"/>
          <w:sz w:val="28"/>
          <w:szCs w:val="28"/>
        </w:rPr>
        <w:t xml:space="preserve">Sam Glover (CDC / NIOSH) </w:t>
      </w:r>
      <w:r w:rsidR="00B66E8E" w:rsidRPr="005D3B18">
        <w:rPr>
          <w:rFonts w:asciiTheme="majorHAnsi" w:eastAsia="Times New Roman" w:hAnsiTheme="majorHAnsi" w:cs="Arial"/>
          <w:color w:val="000000"/>
          <w:sz w:val="28"/>
          <w:szCs w:val="28"/>
        </w:rPr>
        <w:t xml:space="preserve">and </w:t>
      </w:r>
      <w:r w:rsidR="00B85933" w:rsidRPr="005D3B18">
        <w:rPr>
          <w:rFonts w:asciiTheme="majorHAnsi" w:eastAsia="Times New Roman" w:hAnsiTheme="majorHAnsi" w:cs="Arial"/>
          <w:color w:val="000000"/>
          <w:sz w:val="28"/>
          <w:szCs w:val="28"/>
        </w:rPr>
        <w:t xml:space="preserve">Vasu Kilaru </w:t>
      </w:r>
      <w:r w:rsidR="005A4D60" w:rsidRPr="005D3B18">
        <w:rPr>
          <w:rFonts w:asciiTheme="majorHAnsi" w:eastAsia="Times New Roman" w:hAnsiTheme="majorHAnsi" w:cs="Arial"/>
          <w:color w:val="000000"/>
          <w:sz w:val="28"/>
          <w:szCs w:val="28"/>
        </w:rPr>
        <w:t>(EPA</w:t>
      </w:r>
      <w:r w:rsidR="00B85933" w:rsidRPr="005D3B18">
        <w:rPr>
          <w:sz w:val="28"/>
          <w:szCs w:val="28"/>
        </w:rPr>
        <w:t>)</w:t>
      </w:r>
    </w:p>
    <w:p w:rsidR="0076581B" w:rsidRPr="005D3B18" w:rsidRDefault="007445AA" w:rsidP="001F66BD">
      <w:pPr>
        <w:spacing w:line="240" w:lineRule="auto"/>
        <w:rPr>
          <w:rFonts w:asciiTheme="majorHAnsi" w:hAnsiTheme="majorHAnsi" w:cs="Arial"/>
          <w:b/>
          <w:i/>
          <w:szCs w:val="20"/>
        </w:rPr>
      </w:pPr>
      <w:r w:rsidRPr="005D3B18">
        <w:rPr>
          <w:rFonts w:cs="Arial"/>
          <w:b/>
          <w:i/>
          <w:noProof/>
          <w:szCs w:val="20"/>
        </w:rPr>
        <w:drawing>
          <wp:anchor distT="0" distB="0" distL="114300" distR="114300" simplePos="0" relativeHeight="251660288" behindDoc="0" locked="0" layoutInCell="1" allowOverlap="1" wp14:anchorId="2214C139" wp14:editId="11455A23">
            <wp:simplePos x="0" y="0"/>
            <wp:positionH relativeFrom="column">
              <wp:posOffset>-9525</wp:posOffset>
            </wp:positionH>
            <wp:positionV relativeFrom="paragraph">
              <wp:posOffset>53975</wp:posOffset>
            </wp:positionV>
            <wp:extent cx="1976755" cy="1647825"/>
            <wp:effectExtent l="0" t="0" r="4445" b="9525"/>
            <wp:wrapSquare wrapText="bothSides"/>
            <wp:docPr id="3" name="Picture 3" descr="C:\Users\Susan\AppData\Local\Microsoft\Windows\Temporary Internet Files\Content.IE5\IKUVY6X9\MC900438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IKUVY6X9\MC900438780[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675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B1C" w:rsidRPr="005D3B18">
        <w:rPr>
          <w:rFonts w:cs="Arial"/>
          <w:b/>
          <w:i/>
          <w:szCs w:val="20"/>
        </w:rPr>
        <w:t>C</w:t>
      </w:r>
      <w:r w:rsidR="00925B1C" w:rsidRPr="005D3B18">
        <w:rPr>
          <w:rFonts w:asciiTheme="majorHAnsi" w:hAnsiTheme="majorHAnsi" w:cs="Arial"/>
          <w:b/>
          <w:i/>
          <w:szCs w:val="20"/>
        </w:rPr>
        <w:t>harte</w:t>
      </w:r>
      <w:r w:rsidR="0076581B" w:rsidRPr="005D3B18">
        <w:rPr>
          <w:rFonts w:asciiTheme="majorHAnsi" w:hAnsiTheme="majorHAnsi" w:cs="Arial"/>
          <w:b/>
          <w:i/>
          <w:szCs w:val="20"/>
        </w:rPr>
        <w:t>r</w:t>
      </w:r>
      <w:r w:rsidR="00925B1C" w:rsidRPr="005D3B18">
        <w:rPr>
          <w:rFonts w:asciiTheme="majorHAnsi" w:hAnsiTheme="majorHAnsi" w:cs="Arial"/>
          <w:b/>
          <w:i/>
          <w:szCs w:val="20"/>
        </w:rPr>
        <w:t xml:space="preserve"> </w:t>
      </w:r>
    </w:p>
    <w:p w:rsidR="00925B1C" w:rsidRPr="00AD5238" w:rsidRDefault="00925B1C" w:rsidP="001F66BD">
      <w:pPr>
        <w:spacing w:line="240" w:lineRule="auto"/>
        <w:rPr>
          <w:rFonts w:asciiTheme="majorHAnsi" w:hAnsiTheme="majorHAnsi" w:cs="Arial"/>
          <w:i/>
          <w:szCs w:val="20"/>
        </w:rPr>
      </w:pPr>
      <w:r w:rsidRPr="00AD5238">
        <w:rPr>
          <w:rFonts w:cs="Arial"/>
          <w:szCs w:val="20"/>
        </w:rPr>
        <w:t xml:space="preserve"> </w:t>
      </w:r>
      <w:r w:rsidRPr="00AD5238">
        <w:rPr>
          <w:rFonts w:asciiTheme="majorHAnsi" w:hAnsiTheme="majorHAnsi" w:cs="Arial"/>
          <w:szCs w:val="20"/>
        </w:rPr>
        <w:t xml:space="preserve">There is a compelling need for the development of Policies and Standard Operating Procedures for the collection and management of exposure and exposure-related data. In the near term, exposure science needs to develop strategies to expand exposure information rapidly to improve understanding of where, when, and how exposures occur and their health significance. Data generated and collected would be used to evaluate and improve models of exposure for use in generating hypotheses and developing policies. This data collection and management group is tasked to review the current status of policies and procedures associated with exposure data, and to identify critical needs and opportunities to partner across the government to establish a common set of standard operating procedures </w:t>
      </w:r>
      <w:r w:rsidRPr="00AD5238">
        <w:rPr>
          <w:rFonts w:asciiTheme="majorHAnsi" w:hAnsiTheme="majorHAnsi"/>
        </w:rPr>
        <w:t>to facilitate the sharing and utilization of existing and future exposure data</w:t>
      </w:r>
      <w:r w:rsidRPr="00AD5238">
        <w:rPr>
          <w:rFonts w:asciiTheme="majorHAnsi" w:hAnsiTheme="majorHAnsi" w:cs="Arial"/>
          <w:szCs w:val="20"/>
        </w:rPr>
        <w:t>.</w:t>
      </w:r>
    </w:p>
    <w:p w:rsidR="0076581B" w:rsidRPr="005D3B18" w:rsidRDefault="00925B1C" w:rsidP="001F66BD">
      <w:pPr>
        <w:spacing w:line="240" w:lineRule="auto"/>
        <w:rPr>
          <w:rFonts w:asciiTheme="majorHAnsi" w:hAnsiTheme="majorHAnsi" w:cs="Arial"/>
          <w:b/>
          <w:i/>
          <w:szCs w:val="20"/>
        </w:rPr>
      </w:pPr>
      <w:r w:rsidRPr="005D3B18">
        <w:rPr>
          <w:rFonts w:asciiTheme="majorHAnsi" w:hAnsiTheme="majorHAnsi" w:cs="Arial"/>
          <w:b/>
          <w:i/>
          <w:szCs w:val="20"/>
        </w:rPr>
        <w:t xml:space="preserve">Description of </w:t>
      </w:r>
      <w:r w:rsidR="00020886" w:rsidRPr="005D3B18">
        <w:rPr>
          <w:rFonts w:asciiTheme="majorHAnsi" w:hAnsiTheme="majorHAnsi" w:cs="Arial"/>
          <w:b/>
          <w:i/>
          <w:szCs w:val="20"/>
        </w:rPr>
        <w:t xml:space="preserve">the Data Management </w:t>
      </w:r>
      <w:r w:rsidRPr="005D3B18">
        <w:rPr>
          <w:rFonts w:asciiTheme="majorHAnsi" w:hAnsiTheme="majorHAnsi" w:cs="Arial"/>
          <w:b/>
          <w:i/>
          <w:szCs w:val="20"/>
        </w:rPr>
        <w:t xml:space="preserve">Challenge </w:t>
      </w:r>
    </w:p>
    <w:p w:rsidR="00925B1C" w:rsidRPr="00AD5238" w:rsidRDefault="00925B1C" w:rsidP="001F66BD">
      <w:pPr>
        <w:spacing w:line="240" w:lineRule="auto"/>
        <w:rPr>
          <w:rFonts w:asciiTheme="majorHAnsi" w:hAnsiTheme="majorHAnsi" w:cs="Arial"/>
        </w:rPr>
      </w:pPr>
      <w:r w:rsidRPr="00AD5238">
        <w:rPr>
          <w:rFonts w:asciiTheme="majorHAnsi" w:eastAsia="Times New Roman" w:hAnsiTheme="majorHAnsi" w:cs="Arial"/>
          <w:color w:val="000000"/>
        </w:rPr>
        <w:t xml:space="preserve">New challenges and new scientific advances mean that an expanded, integrated vision of exposure science—one that considers exposures from source to dose, over time and space, to multiple stressors, and from the molecular to ecosystem level— is now needed. This vision is defined as the extension of exposure science from the point of contact between stressor and receptor inward, into the organism; and outward, to the general environment including the ecosphere. </w:t>
      </w:r>
      <w:r w:rsidRPr="00AD5238">
        <w:rPr>
          <w:rFonts w:asciiTheme="majorHAnsi" w:hAnsiTheme="majorHAnsi" w:cs="Arial"/>
        </w:rPr>
        <w:t xml:space="preserve">Numerous challenges in the area of data management have been identified and will serve as the starting point for this group. These include: </w:t>
      </w:r>
    </w:p>
    <w:tbl>
      <w:tblPr>
        <w:tblStyle w:val="TableGrid"/>
        <w:tblW w:w="0" w:type="auto"/>
        <w:tblInd w:w="360" w:type="dxa"/>
        <w:tblLook w:val="04A0" w:firstRow="1" w:lastRow="0" w:firstColumn="1" w:lastColumn="0" w:noHBand="0" w:noVBand="1"/>
      </w:tblPr>
      <w:tblGrid>
        <w:gridCol w:w="4408"/>
        <w:gridCol w:w="4592"/>
      </w:tblGrid>
      <w:tr w:rsidR="00925B1C" w:rsidRPr="00AD5238" w:rsidTr="00DA3FAA">
        <w:tc>
          <w:tcPr>
            <w:tcW w:w="4533" w:type="dxa"/>
            <w:tcBorders>
              <w:top w:val="nil"/>
              <w:left w:val="nil"/>
              <w:bottom w:val="nil"/>
              <w:right w:val="nil"/>
            </w:tcBorders>
            <w:hideMark/>
          </w:tcPr>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 xml:space="preserve">Management Across Heterogeneous Sources                                            </w:t>
            </w:r>
          </w:p>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QA/QC</w:t>
            </w:r>
          </w:p>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Linkages</w:t>
            </w:r>
          </w:p>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Availability of Existing data</w:t>
            </w:r>
          </w:p>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Ethics of using data</w:t>
            </w:r>
          </w:p>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Accessibility of Data</w:t>
            </w:r>
          </w:p>
          <w:p w:rsidR="00925B1C" w:rsidRPr="00AD5238" w:rsidRDefault="00925B1C" w:rsidP="001F66BD">
            <w:pPr>
              <w:pStyle w:val="ListParagraph"/>
              <w:rPr>
                <w:rFonts w:asciiTheme="majorHAnsi" w:hAnsiTheme="majorHAnsi" w:cs="Arial"/>
              </w:rPr>
            </w:pPr>
          </w:p>
        </w:tc>
        <w:tc>
          <w:tcPr>
            <w:tcW w:w="4683" w:type="dxa"/>
            <w:tcBorders>
              <w:top w:val="nil"/>
              <w:left w:val="nil"/>
              <w:bottom w:val="nil"/>
              <w:right w:val="nil"/>
            </w:tcBorders>
          </w:tcPr>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Current Data</w:t>
            </w:r>
          </w:p>
          <w:p w:rsidR="00925B1C" w:rsidRPr="00AD5238" w:rsidRDefault="00925B1C" w:rsidP="00F808F2">
            <w:pPr>
              <w:pStyle w:val="ListParagraph"/>
              <w:numPr>
                <w:ilvl w:val="0"/>
                <w:numId w:val="14"/>
              </w:numPr>
              <w:rPr>
                <w:rFonts w:asciiTheme="majorHAnsi" w:eastAsia="Times New Roman" w:hAnsiTheme="majorHAnsi"/>
              </w:rPr>
            </w:pPr>
            <w:r w:rsidRPr="00AD5238">
              <w:rPr>
                <w:rFonts w:asciiTheme="majorHAnsi" w:eastAsia="Times New Roman" w:hAnsiTheme="majorHAnsi"/>
              </w:rPr>
              <w:t>-how to access, use and integrate</w:t>
            </w:r>
          </w:p>
          <w:p w:rsidR="00925B1C" w:rsidRPr="00AD5238" w:rsidRDefault="00925B1C" w:rsidP="00F808F2">
            <w:pPr>
              <w:pStyle w:val="ListParagraph"/>
              <w:numPr>
                <w:ilvl w:val="0"/>
                <w:numId w:val="14"/>
              </w:numPr>
              <w:spacing w:after="200"/>
              <w:rPr>
                <w:rFonts w:asciiTheme="majorHAnsi" w:eastAsia="Times New Roman" w:hAnsiTheme="majorHAnsi"/>
              </w:rPr>
            </w:pPr>
            <w:r w:rsidRPr="00AD5238">
              <w:rPr>
                <w:rFonts w:asciiTheme="majorHAnsi" w:eastAsia="Times New Roman" w:hAnsiTheme="majorHAnsi"/>
              </w:rPr>
              <w:t>Methods for collecting, handling and analyzing “big data” from multiple sources</w:t>
            </w:r>
          </w:p>
          <w:p w:rsidR="00925B1C" w:rsidRPr="00AD5238" w:rsidRDefault="00925B1C" w:rsidP="00F808F2">
            <w:pPr>
              <w:pStyle w:val="ListParagraph"/>
              <w:numPr>
                <w:ilvl w:val="0"/>
                <w:numId w:val="14"/>
              </w:numPr>
              <w:spacing w:after="200"/>
              <w:rPr>
                <w:rFonts w:asciiTheme="majorHAnsi" w:hAnsiTheme="majorHAnsi" w:cs="Arial"/>
              </w:rPr>
            </w:pPr>
            <w:r w:rsidRPr="00AD5238">
              <w:rPr>
                <w:rFonts w:asciiTheme="majorHAnsi" w:eastAsia="Times New Roman" w:hAnsiTheme="majorHAnsi"/>
              </w:rPr>
              <w:t>Consistency</w:t>
            </w:r>
            <w:r w:rsidRPr="00AD5238">
              <w:rPr>
                <w:rFonts w:asciiTheme="majorHAnsi" w:hAnsiTheme="majorHAnsi" w:cs="Arial"/>
              </w:rPr>
              <w:t xml:space="preserve"> Across the </w:t>
            </w:r>
            <w:r w:rsidR="00662888" w:rsidRPr="00AD5238">
              <w:rPr>
                <w:rFonts w:asciiTheme="majorHAnsi" w:hAnsiTheme="majorHAnsi" w:cs="Arial"/>
              </w:rPr>
              <w:t>Federal  Government</w:t>
            </w:r>
          </w:p>
          <w:p w:rsidR="00925B1C" w:rsidRPr="00AD5238" w:rsidRDefault="00925B1C" w:rsidP="00875BB0">
            <w:pPr>
              <w:pStyle w:val="ListParagraph"/>
              <w:numPr>
                <w:ilvl w:val="0"/>
                <w:numId w:val="3"/>
              </w:numPr>
              <w:rPr>
                <w:rFonts w:asciiTheme="majorHAnsi" w:hAnsiTheme="majorHAnsi" w:cs="Arial"/>
              </w:rPr>
            </w:pPr>
            <w:r w:rsidRPr="00AD5238">
              <w:rPr>
                <w:rFonts w:asciiTheme="majorHAnsi" w:hAnsiTheme="majorHAnsi" w:cs="Arial"/>
              </w:rPr>
              <w:t>Terminologies</w:t>
            </w:r>
          </w:p>
          <w:p w:rsidR="00925B1C" w:rsidRPr="00AD5238" w:rsidRDefault="00925B1C" w:rsidP="00875BB0">
            <w:pPr>
              <w:pStyle w:val="ListParagraph"/>
              <w:numPr>
                <w:ilvl w:val="0"/>
                <w:numId w:val="3"/>
              </w:numPr>
              <w:rPr>
                <w:rFonts w:asciiTheme="majorHAnsi" w:hAnsiTheme="majorHAnsi" w:cs="Arial"/>
              </w:rPr>
            </w:pPr>
            <w:r w:rsidRPr="00AD5238">
              <w:rPr>
                <w:rFonts w:asciiTheme="majorHAnsi" w:hAnsiTheme="majorHAnsi" w:cs="Arial"/>
              </w:rPr>
              <w:t>Platforms</w:t>
            </w:r>
          </w:p>
          <w:p w:rsidR="00925B1C" w:rsidRPr="00AD5238" w:rsidRDefault="00925B1C" w:rsidP="001F66BD">
            <w:pPr>
              <w:rPr>
                <w:rFonts w:asciiTheme="majorHAnsi" w:hAnsiTheme="majorHAnsi" w:cs="Arial"/>
              </w:rPr>
            </w:pPr>
          </w:p>
        </w:tc>
      </w:tr>
    </w:tbl>
    <w:p w:rsidR="00DA3FAA" w:rsidRPr="005D3B18" w:rsidRDefault="00DA3FAA" w:rsidP="001F66BD">
      <w:pPr>
        <w:spacing w:line="240" w:lineRule="auto"/>
        <w:rPr>
          <w:rFonts w:asciiTheme="majorHAnsi" w:hAnsiTheme="majorHAnsi" w:cs="Arial"/>
          <w:b/>
          <w:i/>
          <w:szCs w:val="20"/>
        </w:rPr>
      </w:pPr>
      <w:r w:rsidRPr="005D3B18">
        <w:rPr>
          <w:rFonts w:asciiTheme="majorHAnsi" w:hAnsiTheme="majorHAnsi" w:cs="Arial"/>
          <w:b/>
          <w:i/>
          <w:szCs w:val="20"/>
        </w:rPr>
        <w:t>Accomplishments in 201</w:t>
      </w:r>
      <w:r w:rsidR="002C0EA1" w:rsidRPr="005D3B18">
        <w:rPr>
          <w:rFonts w:asciiTheme="majorHAnsi" w:hAnsiTheme="majorHAnsi" w:cs="Arial"/>
          <w:b/>
          <w:i/>
          <w:szCs w:val="20"/>
        </w:rPr>
        <w:t>6</w:t>
      </w:r>
      <w:r w:rsidRPr="005D3B18">
        <w:rPr>
          <w:rFonts w:asciiTheme="majorHAnsi" w:hAnsiTheme="majorHAnsi" w:cs="Arial"/>
          <w:b/>
          <w:i/>
          <w:szCs w:val="20"/>
        </w:rPr>
        <w:t>:</w:t>
      </w:r>
    </w:p>
    <w:p w:rsidR="001F66BD" w:rsidRPr="005D3B18" w:rsidRDefault="00B85933" w:rsidP="00AA2937">
      <w:pPr>
        <w:pStyle w:val="ListParagraph"/>
        <w:numPr>
          <w:ilvl w:val="0"/>
          <w:numId w:val="12"/>
        </w:numPr>
        <w:spacing w:line="240" w:lineRule="auto"/>
        <w:ind w:left="720"/>
        <w:rPr>
          <w:rFonts w:asciiTheme="majorHAnsi" w:eastAsia="Times New Roman" w:hAnsiTheme="majorHAnsi"/>
        </w:rPr>
      </w:pPr>
      <w:r w:rsidRPr="005D3B18">
        <w:rPr>
          <w:rFonts w:asciiTheme="majorHAnsi" w:hAnsiTheme="majorHAnsi" w:cs="Arial"/>
          <w:b/>
          <w:szCs w:val="20"/>
        </w:rPr>
        <w:t>NIEHS CHEAR initiative</w:t>
      </w:r>
      <w:r w:rsidRPr="005D3B18">
        <w:rPr>
          <w:rFonts w:asciiTheme="majorHAnsi" w:eastAsia="Times New Roman" w:hAnsiTheme="majorHAnsi"/>
        </w:rPr>
        <w:t xml:space="preserve"> </w:t>
      </w:r>
    </w:p>
    <w:p w:rsidR="00AA2937" w:rsidRPr="005D3B18" w:rsidRDefault="001F66BD">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NIEHS is</w:t>
      </w:r>
      <w:r w:rsidR="00B85933" w:rsidRPr="00AD5238">
        <w:rPr>
          <w:rFonts w:asciiTheme="majorHAnsi" w:eastAsia="Times New Roman" w:hAnsiTheme="majorHAnsi"/>
        </w:rPr>
        <w:t xml:space="preserve"> working on an extending the exposure ontology originally developed by Carolyn Mattingly (NCSU).  </w:t>
      </w:r>
      <w:r w:rsidRPr="00AD5238">
        <w:rPr>
          <w:rFonts w:asciiTheme="majorHAnsi" w:eastAsia="Times New Roman" w:hAnsiTheme="majorHAnsi"/>
        </w:rPr>
        <w:t>One of the goals of this effort is to have a</w:t>
      </w:r>
      <w:r w:rsidR="00B85933" w:rsidRPr="00AD5238">
        <w:rPr>
          <w:rFonts w:asciiTheme="majorHAnsi" w:eastAsia="Times New Roman" w:hAnsiTheme="majorHAnsi"/>
        </w:rPr>
        <w:t xml:space="preserve"> data science repository, analysis, and science center.  This center will not only house data but also help develop community based data/metadata standards.  </w:t>
      </w:r>
      <w:r w:rsidRPr="00AD5238">
        <w:rPr>
          <w:rFonts w:asciiTheme="majorHAnsi" w:eastAsia="Times New Roman" w:hAnsiTheme="majorHAnsi"/>
        </w:rPr>
        <w:t xml:space="preserve">This </w:t>
      </w:r>
      <w:r w:rsidR="00B85933" w:rsidRPr="00AD5238">
        <w:rPr>
          <w:rFonts w:asciiTheme="majorHAnsi" w:eastAsia="Times New Roman" w:hAnsiTheme="majorHAnsi"/>
        </w:rPr>
        <w:t xml:space="preserve">infrastructural is more </w:t>
      </w:r>
      <w:r w:rsidR="00B85933" w:rsidRPr="00AD5238">
        <w:rPr>
          <w:rFonts w:asciiTheme="majorHAnsi" w:eastAsia="Times New Roman" w:hAnsiTheme="majorHAnsi"/>
        </w:rPr>
        <w:lastRenderedPageBreak/>
        <w:t>broadly applicable and is the type of work that needs to be done in order to advance the data driven aspects of exposure science</w:t>
      </w:r>
      <w:r w:rsidR="00AA2937" w:rsidRPr="00AD5238">
        <w:rPr>
          <w:rFonts w:asciiTheme="majorHAnsi" w:eastAsia="Times New Roman" w:hAnsiTheme="majorHAnsi"/>
        </w:rPr>
        <w:t>.</w:t>
      </w:r>
    </w:p>
    <w:p w:rsidR="00AA2937" w:rsidRPr="00AD5238" w:rsidRDefault="00AA2937" w:rsidP="005D3B18">
      <w:pPr>
        <w:pStyle w:val="ListParagraph"/>
        <w:spacing w:line="240" w:lineRule="auto"/>
        <w:rPr>
          <w:rFonts w:asciiTheme="majorHAnsi" w:eastAsia="Times New Roman" w:hAnsiTheme="majorHAnsi"/>
        </w:rPr>
      </w:pPr>
    </w:p>
    <w:p w:rsidR="00AA2937" w:rsidRPr="00AD5238" w:rsidRDefault="00AA2937" w:rsidP="007F0216">
      <w:pPr>
        <w:pStyle w:val="ListParagraph"/>
        <w:numPr>
          <w:ilvl w:val="0"/>
          <w:numId w:val="12"/>
        </w:numPr>
        <w:spacing w:line="240" w:lineRule="auto"/>
        <w:ind w:left="720"/>
        <w:rPr>
          <w:rFonts w:asciiTheme="majorHAnsi" w:eastAsia="Times New Roman" w:hAnsiTheme="majorHAnsi"/>
        </w:rPr>
      </w:pPr>
      <w:r w:rsidRPr="00AD5238">
        <w:rPr>
          <w:rFonts w:asciiTheme="majorHAnsi" w:hAnsiTheme="majorHAnsi" w:cs="Arial"/>
          <w:b/>
          <w:szCs w:val="20"/>
        </w:rPr>
        <w:t>SHEDS-HT SHEDS (Stochastic Human Exposure and Dose Simulation</w:t>
      </w:r>
    </w:p>
    <w:p w:rsidR="00AA2937" w:rsidRPr="00AD5238" w:rsidRDefault="007F0216">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SHEDS-HT SHEDS has a new component called SHEDS-HT (high throughput). This is an effort at EPA to extend integrate probabilistic exposure to prioritizing exposure to near field chemicals from consumer products and dietary sources. This effort has been designed to complement the high throughput efforts in computational toxicology and provide critical exposure inputs for risk assessment.</w:t>
      </w:r>
    </w:p>
    <w:p w:rsidR="00B85933" w:rsidRPr="005D3B18" w:rsidRDefault="00B85933" w:rsidP="005D3B18">
      <w:pPr>
        <w:pStyle w:val="ListParagraph"/>
        <w:spacing w:line="240" w:lineRule="auto"/>
        <w:ind w:left="1440"/>
        <w:rPr>
          <w:rFonts w:asciiTheme="majorHAnsi" w:eastAsia="Times New Roman" w:hAnsiTheme="majorHAnsi" w:cs="Arial"/>
          <w:color w:val="000000"/>
        </w:rPr>
      </w:pPr>
    </w:p>
    <w:p w:rsidR="001F66BD" w:rsidRPr="005D3B18" w:rsidRDefault="00B85933">
      <w:pPr>
        <w:pStyle w:val="ListParagraph"/>
        <w:numPr>
          <w:ilvl w:val="0"/>
          <w:numId w:val="19"/>
        </w:numPr>
        <w:spacing w:line="240" w:lineRule="auto"/>
        <w:rPr>
          <w:rFonts w:asciiTheme="majorHAnsi" w:eastAsia="Times New Roman" w:hAnsiTheme="majorHAnsi" w:cs="Arial"/>
          <w:b/>
          <w:color w:val="000000"/>
        </w:rPr>
      </w:pPr>
      <w:r w:rsidRPr="005D3B18">
        <w:rPr>
          <w:rFonts w:asciiTheme="majorHAnsi" w:eastAsia="Times New Roman" w:hAnsiTheme="majorHAnsi" w:cs="Arial"/>
          <w:b/>
          <w:color w:val="000000"/>
        </w:rPr>
        <w:t xml:space="preserve">AEP - Development of the </w:t>
      </w:r>
      <w:r w:rsidR="00BF6214" w:rsidRPr="005D3B18">
        <w:rPr>
          <w:rFonts w:asciiTheme="majorHAnsi" w:eastAsia="Times New Roman" w:hAnsiTheme="majorHAnsi" w:cs="Arial"/>
          <w:b/>
          <w:color w:val="000000"/>
        </w:rPr>
        <w:t>Aggregate</w:t>
      </w:r>
      <w:r w:rsidRPr="005D3B18">
        <w:rPr>
          <w:rFonts w:asciiTheme="majorHAnsi" w:eastAsia="Times New Roman" w:hAnsiTheme="majorHAnsi" w:cs="Arial"/>
          <w:b/>
          <w:color w:val="000000"/>
        </w:rPr>
        <w:t xml:space="preserve"> Exposure Pathways (AEP) framework.  </w:t>
      </w:r>
    </w:p>
    <w:p w:rsidR="00B85933" w:rsidRPr="00AD5238" w:rsidRDefault="00B85933">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The AEP is an exposure analog to the Adverse Outcomes Pathway (AOP) and is meant to encompass the exposure regime from source to internal dose to the molecular initiating event. It offers an organizational framework for data driven exposure assessment and prediction. Impli</w:t>
      </w:r>
      <w:r w:rsidR="001F66BD" w:rsidRPr="00AD5238">
        <w:rPr>
          <w:rFonts w:asciiTheme="majorHAnsi" w:eastAsia="Times New Roman" w:hAnsiTheme="majorHAnsi"/>
        </w:rPr>
        <w:t xml:space="preserve">cit to this effort is </w:t>
      </w:r>
      <w:r w:rsidRPr="00AD5238">
        <w:rPr>
          <w:rFonts w:asciiTheme="majorHAnsi" w:eastAsia="Times New Roman" w:hAnsiTheme="majorHAnsi"/>
        </w:rPr>
        <w:t>a data architecture and infrastructure to support the AEP that will be in keeping with the needs of ES21 to advance exposure science into the 21</w:t>
      </w:r>
      <w:r w:rsidRPr="005D3B18">
        <w:rPr>
          <w:rFonts w:asciiTheme="majorHAnsi" w:eastAsia="Times New Roman" w:hAnsiTheme="majorHAnsi"/>
          <w:vertAlign w:val="superscript"/>
        </w:rPr>
        <w:t>st</w:t>
      </w:r>
      <w:r w:rsidRPr="00AD5238">
        <w:rPr>
          <w:rFonts w:asciiTheme="majorHAnsi" w:eastAsia="Times New Roman" w:hAnsiTheme="majorHAnsi"/>
        </w:rPr>
        <w:t xml:space="preserve"> century.</w:t>
      </w:r>
    </w:p>
    <w:p w:rsidR="001F66BD" w:rsidRPr="00AD5238" w:rsidRDefault="001F66BD" w:rsidP="001F66BD">
      <w:pPr>
        <w:pStyle w:val="ListParagraph"/>
        <w:spacing w:line="240" w:lineRule="auto"/>
        <w:ind w:left="1080"/>
        <w:rPr>
          <w:rFonts w:asciiTheme="majorHAnsi" w:eastAsia="Times New Roman" w:hAnsiTheme="majorHAnsi" w:cs="Arial"/>
          <w:color w:val="000000"/>
        </w:rPr>
      </w:pPr>
    </w:p>
    <w:p w:rsidR="00B85933" w:rsidRPr="005D3B18" w:rsidRDefault="001F66BD" w:rsidP="005D3B18">
      <w:pPr>
        <w:pStyle w:val="ListParagraph"/>
        <w:numPr>
          <w:ilvl w:val="0"/>
          <w:numId w:val="20"/>
        </w:numPr>
        <w:spacing w:after="0" w:line="240" w:lineRule="auto"/>
        <w:rPr>
          <w:rFonts w:asciiTheme="majorHAnsi" w:eastAsia="Times New Roman" w:hAnsiTheme="majorHAnsi" w:cs="Arial"/>
          <w:b/>
          <w:color w:val="000000"/>
        </w:rPr>
      </w:pPr>
      <w:r w:rsidRPr="005D3B18">
        <w:rPr>
          <w:rFonts w:asciiTheme="majorHAnsi" w:eastAsia="Times New Roman" w:hAnsiTheme="majorHAnsi" w:cs="Arial"/>
          <w:b/>
          <w:color w:val="000000"/>
        </w:rPr>
        <w:t>Public Access to Data</w:t>
      </w:r>
    </w:p>
    <w:p w:rsidR="001F66BD" w:rsidRPr="00AD5238" w:rsidRDefault="001F66BD" w:rsidP="00F668B5">
      <w:pPr>
        <w:pStyle w:val="PlainText"/>
        <w:numPr>
          <w:ilvl w:val="0"/>
          <w:numId w:val="18"/>
        </w:numPr>
        <w:ind w:left="1080"/>
      </w:pPr>
      <w:r w:rsidRPr="00AD5238">
        <w:rPr>
          <w:rFonts w:asciiTheme="majorHAnsi" w:eastAsia="Times New Roman" w:hAnsiTheme="majorHAnsi" w:cs="Arial"/>
          <w:color w:val="000000"/>
        </w:rPr>
        <w:t xml:space="preserve">The Data Subgroup is working with </w:t>
      </w:r>
      <w:r w:rsidR="00662888" w:rsidRPr="00AD5238">
        <w:rPr>
          <w:rFonts w:asciiTheme="majorHAnsi" w:eastAsia="Times New Roman" w:hAnsiTheme="majorHAnsi" w:cs="Arial"/>
          <w:color w:val="000000"/>
        </w:rPr>
        <w:t>Federal</w:t>
      </w:r>
      <w:r w:rsidRPr="00AD5238">
        <w:rPr>
          <w:rFonts w:asciiTheme="majorHAnsi" w:eastAsia="Times New Roman" w:hAnsiTheme="majorHAnsi" w:cs="Arial"/>
          <w:color w:val="000000"/>
        </w:rPr>
        <w:t xml:space="preserve"> partners to identify effort to expand public access to data and has been closely monitoring agency public access plans as required by the Holdren directive</w:t>
      </w:r>
      <w:r w:rsidR="00D15F51" w:rsidRPr="00AD5238">
        <w:rPr>
          <w:rStyle w:val="FootnoteReference"/>
          <w:rFonts w:asciiTheme="majorHAnsi" w:eastAsia="Times New Roman" w:hAnsiTheme="majorHAnsi" w:cs="Arial"/>
          <w:color w:val="000000"/>
        </w:rPr>
        <w:footnoteReference w:id="5"/>
      </w:r>
      <w:r w:rsidRPr="00AD5238">
        <w:rPr>
          <w:rFonts w:asciiTheme="majorHAnsi" w:eastAsia="Times New Roman" w:hAnsiTheme="majorHAnsi" w:cs="Arial"/>
          <w:color w:val="000000"/>
        </w:rPr>
        <w:t xml:space="preserve">. </w:t>
      </w:r>
    </w:p>
    <w:p w:rsidR="00B85933" w:rsidRPr="00AD5238" w:rsidRDefault="00B85933" w:rsidP="001F66BD">
      <w:pPr>
        <w:spacing w:line="240" w:lineRule="auto"/>
        <w:rPr>
          <w:rFonts w:asciiTheme="majorHAnsi" w:eastAsia="Times New Roman" w:hAnsiTheme="majorHAnsi" w:cs="Arial"/>
          <w:color w:val="000000"/>
        </w:rPr>
      </w:pPr>
    </w:p>
    <w:p w:rsidR="001F66BD" w:rsidRPr="00AD5238" w:rsidRDefault="001F66BD">
      <w:pPr>
        <w:rPr>
          <w:rFonts w:asciiTheme="majorHAnsi" w:eastAsia="Times New Roman" w:hAnsiTheme="majorHAnsi" w:cs="Arial"/>
          <w:i/>
          <w:color w:val="000000"/>
          <w:u w:val="single"/>
        </w:rPr>
      </w:pPr>
      <w:r w:rsidRPr="00AD5238">
        <w:rPr>
          <w:rFonts w:asciiTheme="majorHAnsi" w:eastAsia="Times New Roman" w:hAnsiTheme="majorHAnsi" w:cs="Arial"/>
          <w:i/>
          <w:color w:val="000000"/>
          <w:u w:val="single"/>
        </w:rPr>
        <w:br w:type="page"/>
      </w:r>
    </w:p>
    <w:p w:rsidR="00925B1C" w:rsidRPr="005D3B18" w:rsidRDefault="00B767A2" w:rsidP="00F33551">
      <w:pPr>
        <w:rPr>
          <w:sz w:val="28"/>
          <w:szCs w:val="28"/>
        </w:rPr>
      </w:pPr>
      <w:r w:rsidRPr="005D3B18">
        <w:rPr>
          <w:rFonts w:asciiTheme="majorHAnsi" w:eastAsia="Times New Roman" w:hAnsiTheme="majorHAnsi" w:cs="Arial"/>
          <w:b/>
          <w:color w:val="000000"/>
          <w:sz w:val="28"/>
          <w:szCs w:val="28"/>
          <w:u w:val="single"/>
        </w:rPr>
        <w:lastRenderedPageBreak/>
        <w:t>Community Engagement/</w:t>
      </w:r>
      <w:r w:rsidR="00925B1C" w:rsidRPr="005D3B18">
        <w:rPr>
          <w:rFonts w:asciiTheme="majorHAnsi" w:eastAsia="Times New Roman" w:hAnsiTheme="majorHAnsi" w:cs="Arial"/>
          <w:b/>
          <w:color w:val="000000"/>
          <w:sz w:val="28"/>
          <w:szCs w:val="28"/>
          <w:u w:val="single"/>
        </w:rPr>
        <w:t>Citizen Sci</w:t>
      </w:r>
      <w:r w:rsidR="009F1E98" w:rsidRPr="005D3B18">
        <w:rPr>
          <w:rFonts w:asciiTheme="majorHAnsi" w:eastAsia="Times New Roman" w:hAnsiTheme="majorHAnsi" w:cs="Arial"/>
          <w:b/>
          <w:color w:val="000000"/>
          <w:sz w:val="28"/>
          <w:szCs w:val="28"/>
          <w:u w:val="single"/>
        </w:rPr>
        <w:t>e</w:t>
      </w:r>
      <w:r w:rsidR="00925B1C" w:rsidRPr="005D3B18">
        <w:rPr>
          <w:rFonts w:asciiTheme="majorHAnsi" w:eastAsia="Times New Roman" w:hAnsiTheme="majorHAnsi" w:cs="Arial"/>
          <w:b/>
          <w:color w:val="000000"/>
          <w:sz w:val="28"/>
          <w:szCs w:val="28"/>
          <w:u w:val="single"/>
        </w:rPr>
        <w:t>nce</w:t>
      </w:r>
      <w:r w:rsidR="005B3759" w:rsidRPr="005D3B18">
        <w:rPr>
          <w:rFonts w:asciiTheme="majorHAnsi" w:eastAsia="Times New Roman" w:hAnsiTheme="majorHAnsi" w:cs="Arial"/>
          <w:b/>
          <w:color w:val="000000"/>
          <w:sz w:val="28"/>
          <w:szCs w:val="28"/>
          <w:u w:val="single"/>
        </w:rPr>
        <w:t xml:space="preserve"> </w:t>
      </w:r>
      <w:r w:rsidR="005B3759" w:rsidRPr="005B3759">
        <w:rPr>
          <w:rFonts w:asciiTheme="majorHAnsi" w:eastAsia="Times New Roman" w:hAnsiTheme="majorHAnsi"/>
          <w:b/>
          <w:sz w:val="28"/>
          <w:szCs w:val="28"/>
          <w:u w:val="single"/>
        </w:rPr>
        <w:t>Subgroup</w:t>
      </w:r>
      <w:r w:rsidR="0031328C" w:rsidRPr="005D3B18">
        <w:rPr>
          <w:rFonts w:asciiTheme="majorHAnsi" w:eastAsia="Times New Roman" w:hAnsiTheme="majorHAnsi" w:cs="Arial"/>
          <w:b/>
          <w:color w:val="000000"/>
          <w:sz w:val="28"/>
          <w:szCs w:val="28"/>
          <w:u w:val="single"/>
        </w:rPr>
        <w:t>:</w:t>
      </w:r>
      <w:r w:rsidR="0031328C" w:rsidRPr="005D3B18">
        <w:rPr>
          <w:sz w:val="28"/>
          <w:szCs w:val="28"/>
        </w:rPr>
        <w:t xml:space="preserve"> Liam O’Fallon</w:t>
      </w:r>
      <w:r w:rsidRPr="005D3B18">
        <w:rPr>
          <w:sz w:val="28"/>
          <w:szCs w:val="28"/>
        </w:rPr>
        <w:t xml:space="preserve"> (</w:t>
      </w:r>
      <w:r w:rsidR="00B66E8E" w:rsidRPr="005D3B18">
        <w:rPr>
          <w:sz w:val="28"/>
          <w:szCs w:val="28"/>
        </w:rPr>
        <w:t xml:space="preserve">NIH / </w:t>
      </w:r>
      <w:r w:rsidRPr="005D3B18">
        <w:rPr>
          <w:sz w:val="28"/>
          <w:szCs w:val="28"/>
        </w:rPr>
        <w:t>NIEHS)</w:t>
      </w:r>
      <w:r w:rsidR="00B66E8E" w:rsidRPr="005D3B18">
        <w:rPr>
          <w:sz w:val="28"/>
          <w:szCs w:val="28"/>
        </w:rPr>
        <w:t xml:space="preserve"> and Ed Washburn (EPA / ORD)</w:t>
      </w:r>
    </w:p>
    <w:p w:rsidR="0076581B" w:rsidRPr="005D3B18" w:rsidRDefault="009F1E98" w:rsidP="00C857C6">
      <w:pPr>
        <w:spacing w:line="240" w:lineRule="auto"/>
        <w:rPr>
          <w:rFonts w:asciiTheme="majorHAnsi" w:hAnsiTheme="majorHAnsi" w:cs="Arial"/>
          <w:b/>
          <w:i/>
          <w:szCs w:val="20"/>
        </w:rPr>
      </w:pPr>
      <w:r w:rsidRPr="005D3B18">
        <w:rPr>
          <w:b/>
          <w:i/>
          <w:noProof/>
        </w:rPr>
        <w:drawing>
          <wp:anchor distT="0" distB="0" distL="114300" distR="114300" simplePos="0" relativeHeight="251661312" behindDoc="0" locked="0" layoutInCell="1" allowOverlap="1" wp14:anchorId="2C9FAD8F" wp14:editId="04D20D50">
            <wp:simplePos x="0" y="0"/>
            <wp:positionH relativeFrom="margin">
              <wp:align>left</wp:align>
            </wp:positionH>
            <wp:positionV relativeFrom="paragraph">
              <wp:posOffset>7620</wp:posOffset>
            </wp:positionV>
            <wp:extent cx="2828925" cy="1069340"/>
            <wp:effectExtent l="0" t="0" r="9525" b="0"/>
            <wp:wrapSquare wrapText="bothSides"/>
            <wp:docPr id="4" name="Picture 4" descr="EPA citizen science sci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A citizen science scistarte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2252" r="2208"/>
                    <a:stretch/>
                  </pic:blipFill>
                  <pic:spPr bwMode="auto">
                    <a:xfrm>
                      <a:off x="0" y="0"/>
                      <a:ext cx="2828925" cy="106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6581B" w:rsidRPr="005D3B18">
        <w:rPr>
          <w:rFonts w:cs="Arial"/>
          <w:b/>
          <w:i/>
          <w:szCs w:val="20"/>
        </w:rPr>
        <w:t>C</w:t>
      </w:r>
      <w:r w:rsidR="0076581B" w:rsidRPr="005D3B18">
        <w:rPr>
          <w:rFonts w:asciiTheme="majorHAnsi" w:hAnsiTheme="majorHAnsi" w:cs="Arial"/>
          <w:b/>
          <w:i/>
          <w:szCs w:val="20"/>
        </w:rPr>
        <w:t>harter</w:t>
      </w:r>
    </w:p>
    <w:p w:rsidR="001D4827" w:rsidRPr="00AD5238" w:rsidRDefault="00A27933" w:rsidP="00C857C6">
      <w:pPr>
        <w:spacing w:line="240" w:lineRule="auto"/>
        <w:rPr>
          <w:rFonts w:asciiTheme="majorHAnsi" w:hAnsiTheme="majorHAnsi" w:cs="Arial"/>
          <w:szCs w:val="20"/>
        </w:rPr>
      </w:pPr>
      <w:r w:rsidRPr="00AD5238">
        <w:rPr>
          <w:rFonts w:asciiTheme="majorHAnsi" w:hAnsiTheme="majorHAnsi" w:cs="Arial"/>
          <w:szCs w:val="20"/>
        </w:rPr>
        <w:t xml:space="preserve">The Community Engagement/Citizen Science workgroup will focus on developing strategies to engage communities in furthering the development of exposure science. </w:t>
      </w:r>
      <w:r w:rsidR="001D4827" w:rsidRPr="00AD5238">
        <w:rPr>
          <w:rFonts w:asciiTheme="majorHAnsi" w:hAnsiTheme="majorHAnsi" w:cs="Arial"/>
          <w:szCs w:val="20"/>
        </w:rPr>
        <w:t>The NRC has made clear that “to maintain public confidence in the integrity of exposure science, innovative forms of public engagement are required</w:t>
      </w:r>
      <w:r w:rsidR="00726B02" w:rsidRPr="00AD5238">
        <w:rPr>
          <w:rFonts w:asciiTheme="majorHAnsi" w:hAnsiTheme="majorHAnsi" w:cs="Arial"/>
          <w:szCs w:val="20"/>
        </w:rPr>
        <w:t>.”</w:t>
      </w:r>
      <w:r w:rsidR="001D4827" w:rsidRPr="00AD5238">
        <w:rPr>
          <w:rFonts w:asciiTheme="majorHAnsi" w:hAnsiTheme="majorHAnsi" w:cs="Arial"/>
          <w:szCs w:val="20"/>
        </w:rPr>
        <w:t xml:space="preserve"> The public can be the user and generator of exposure data. The new approaches must be embraced by the public if they are to become key players. The group should identify new opportunities and approaches for encouraging the public to identify and address relevant health concerns at the local level. Assessing ongoing strategies and identifying new approaches to engage citizens before, during and after exposure studies is of critical importance for success. The workgroup will assess ongoing strategies to determine what refinements may be necessary to make them more effective. The workgroup is charged to review the recommendations of the NRC and develop options for new approaches that may be more effective than older approaches.</w:t>
      </w:r>
    </w:p>
    <w:p w:rsidR="0076581B" w:rsidRPr="005D3B18" w:rsidRDefault="0076581B" w:rsidP="00C857C6">
      <w:pPr>
        <w:shd w:val="clear" w:color="auto" w:fill="FFFFFF"/>
        <w:spacing w:line="240" w:lineRule="auto"/>
        <w:textAlignment w:val="top"/>
        <w:rPr>
          <w:rFonts w:asciiTheme="majorHAnsi" w:hAnsiTheme="majorHAnsi" w:cs="Arial"/>
          <w:b/>
          <w:i/>
          <w:szCs w:val="20"/>
        </w:rPr>
      </w:pPr>
      <w:r w:rsidRPr="005D3B18">
        <w:rPr>
          <w:rFonts w:asciiTheme="majorHAnsi" w:hAnsiTheme="majorHAnsi" w:cs="Arial"/>
          <w:b/>
          <w:i/>
          <w:szCs w:val="20"/>
        </w:rPr>
        <w:t>Description of Challenge</w:t>
      </w:r>
    </w:p>
    <w:p w:rsidR="001D4827" w:rsidRPr="00AD5238" w:rsidRDefault="001D4827" w:rsidP="00C857C6">
      <w:pPr>
        <w:shd w:val="clear" w:color="auto" w:fill="FFFFFF"/>
        <w:spacing w:line="240" w:lineRule="auto"/>
        <w:textAlignment w:val="top"/>
        <w:rPr>
          <w:rFonts w:asciiTheme="majorHAnsi" w:eastAsia="Times New Roman" w:hAnsiTheme="majorHAnsi" w:cs="Arial"/>
          <w:color w:val="000000"/>
        </w:rPr>
      </w:pPr>
      <w:r w:rsidRPr="00AD5238">
        <w:rPr>
          <w:rFonts w:asciiTheme="majorHAnsi" w:eastAsia="Times New Roman" w:hAnsiTheme="majorHAnsi" w:cs="Arial"/>
          <w:color w:val="000000"/>
        </w:rPr>
        <w:t>New challenges and new scientific advances mean that an expanded, integrated vision of exposure science—one that considers exposures from source to dose, over time and space, to multiple stressors, and from the molecular to ecosystem level— is now needed. This vision, dubbed “the eco-exposome,” is defined as the extension of exposure science from the point of contact between stressor and receptor inward, into the organism; and outward, to the general environment including the ecosphere. Effective implementation of the committee's vision will depend on the development and cultivation of scientists, engineers, and technical experts with experience in multiple fields, in order to educate the next generation of exposure scientists and to provide opportunities for members of other fields to cross-train in the techniques and models used to analyze and collect exposure data. This includes the need for the development of programs to improve public understanding and engagement in exposure-assessment research, including ethical considerations involved in the research.</w:t>
      </w:r>
    </w:p>
    <w:p w:rsidR="00174A07" w:rsidRPr="00AD5238" w:rsidRDefault="0076581B" w:rsidP="005D3B18">
      <w:pPr>
        <w:shd w:val="clear" w:color="auto" w:fill="FFFFFF"/>
        <w:spacing w:line="240" w:lineRule="auto"/>
        <w:textAlignment w:val="top"/>
        <w:rPr>
          <w:rFonts w:eastAsia="Times New Roman" w:cs="Times New Roman"/>
          <w:i/>
          <w:color w:val="141412"/>
          <w:kern w:val="36"/>
        </w:rPr>
      </w:pPr>
      <w:r w:rsidRPr="005D3B18">
        <w:rPr>
          <w:rFonts w:asciiTheme="majorHAnsi" w:hAnsiTheme="majorHAnsi" w:cs="Arial"/>
          <w:b/>
          <w:i/>
          <w:szCs w:val="20"/>
        </w:rPr>
        <w:t>Accomplishments for 201</w:t>
      </w:r>
      <w:r w:rsidR="00502467" w:rsidRPr="005D3B18">
        <w:rPr>
          <w:rFonts w:asciiTheme="majorHAnsi" w:hAnsiTheme="majorHAnsi" w:cs="Arial"/>
          <w:b/>
          <w:i/>
          <w:szCs w:val="20"/>
        </w:rPr>
        <w:t>6</w:t>
      </w:r>
      <w:r w:rsidR="00726B02" w:rsidRPr="00AD5238">
        <w:rPr>
          <w:rFonts w:asciiTheme="majorHAnsi" w:hAnsiTheme="majorHAnsi" w:cs="Arial"/>
          <w:b/>
          <w:i/>
          <w:szCs w:val="20"/>
        </w:rPr>
        <w:t>:</w:t>
      </w:r>
    </w:p>
    <w:p w:rsidR="00174A07" w:rsidRPr="00AD5238" w:rsidRDefault="00174A07" w:rsidP="00726B02">
      <w:pPr>
        <w:pStyle w:val="ListParagraph"/>
        <w:numPr>
          <w:ilvl w:val="0"/>
          <w:numId w:val="12"/>
        </w:numPr>
        <w:spacing w:line="240" w:lineRule="auto"/>
        <w:ind w:left="720"/>
        <w:rPr>
          <w:rFonts w:asciiTheme="majorHAnsi" w:hAnsiTheme="majorHAnsi" w:cs="Arial"/>
          <w:b/>
          <w:bCs/>
          <w:szCs w:val="20"/>
        </w:rPr>
      </w:pPr>
      <w:r w:rsidRPr="005D3B18">
        <w:rPr>
          <w:rFonts w:asciiTheme="majorHAnsi" w:hAnsiTheme="majorHAnsi" w:cs="Arial"/>
          <w:b/>
          <w:szCs w:val="20"/>
        </w:rPr>
        <w:t>Research Triangle Environmental Health Collaborative </w:t>
      </w:r>
    </w:p>
    <w:p w:rsidR="00174A07" w:rsidRPr="00AD5238" w:rsidRDefault="00174A07" w:rsidP="004F730C">
      <w:pPr>
        <w:pStyle w:val="Heading1"/>
        <w:spacing w:before="150" w:beforeAutospacing="0"/>
        <w:rPr>
          <w:rFonts w:asciiTheme="majorHAnsi" w:hAnsiTheme="majorHAnsi" w:cs="Arial"/>
          <w:b w:val="0"/>
          <w:bCs w:val="0"/>
          <w:color w:val="000000"/>
          <w:kern w:val="0"/>
          <w:sz w:val="22"/>
          <w:szCs w:val="22"/>
        </w:rPr>
      </w:pPr>
      <w:r w:rsidRPr="00AD5238">
        <w:rPr>
          <w:rFonts w:asciiTheme="majorHAnsi" w:hAnsiTheme="majorHAnsi" w:cs="Arial"/>
          <w:b w:val="0"/>
          <w:bCs w:val="0"/>
          <w:color w:val="000000"/>
          <w:kern w:val="0"/>
          <w:sz w:val="22"/>
          <w:szCs w:val="22"/>
        </w:rPr>
        <w:t xml:space="preserve">The Research Triangle Environmental Health Collaborative (RTEHC) provides the convening structure that connects organizations and institutions; links research and policy; and joins government, academia, industry, and public interest groups to mutually consider, discuss, and debate the future of environmental health on a regional, national, and international level. The RTEHC brings together all interested stakeholders including states, communities, academia, industry and the </w:t>
      </w:r>
      <w:r w:rsidR="00662888" w:rsidRPr="00AD5238">
        <w:rPr>
          <w:rFonts w:asciiTheme="majorHAnsi" w:hAnsiTheme="majorHAnsi" w:cs="Arial"/>
          <w:b w:val="0"/>
          <w:bCs w:val="0"/>
          <w:color w:val="000000"/>
          <w:kern w:val="0"/>
          <w:sz w:val="22"/>
          <w:szCs w:val="22"/>
        </w:rPr>
        <w:t>Federal Government</w:t>
      </w:r>
      <w:r w:rsidRPr="00AD5238">
        <w:rPr>
          <w:rFonts w:asciiTheme="majorHAnsi" w:hAnsiTheme="majorHAnsi" w:cs="Arial"/>
          <w:b w:val="0"/>
          <w:bCs w:val="0"/>
          <w:color w:val="000000"/>
          <w:kern w:val="0"/>
          <w:sz w:val="22"/>
          <w:szCs w:val="22"/>
        </w:rPr>
        <w:t xml:space="preserve">. </w:t>
      </w:r>
      <w:r w:rsidR="00157DE9" w:rsidRPr="00AD5238">
        <w:rPr>
          <w:rFonts w:asciiTheme="majorHAnsi" w:hAnsiTheme="majorHAnsi" w:cs="Arial"/>
          <w:b w:val="0"/>
          <w:bCs w:val="0"/>
          <w:color w:val="000000"/>
          <w:kern w:val="0"/>
          <w:sz w:val="22"/>
          <w:szCs w:val="22"/>
        </w:rPr>
        <w:t>Specifically,</w:t>
      </w:r>
      <w:r w:rsidRPr="00AD5238">
        <w:rPr>
          <w:rFonts w:asciiTheme="majorHAnsi" w:hAnsiTheme="majorHAnsi" w:cs="Arial"/>
          <w:b w:val="0"/>
          <w:bCs w:val="0"/>
          <w:color w:val="000000"/>
          <w:kern w:val="0"/>
          <w:sz w:val="22"/>
          <w:szCs w:val="22"/>
        </w:rPr>
        <w:t xml:space="preserve"> for the </w:t>
      </w:r>
      <w:r w:rsidR="00662888" w:rsidRPr="00AD5238">
        <w:rPr>
          <w:rFonts w:asciiTheme="majorHAnsi" w:hAnsiTheme="majorHAnsi" w:cs="Arial"/>
          <w:b w:val="0"/>
          <w:bCs w:val="0"/>
          <w:color w:val="000000"/>
          <w:kern w:val="0"/>
          <w:sz w:val="22"/>
          <w:szCs w:val="22"/>
        </w:rPr>
        <w:t>Federal</w:t>
      </w:r>
      <w:r w:rsidRPr="00AD5238">
        <w:rPr>
          <w:rFonts w:asciiTheme="majorHAnsi" w:hAnsiTheme="majorHAnsi" w:cs="Arial"/>
          <w:b w:val="0"/>
          <w:bCs w:val="0"/>
          <w:color w:val="000000"/>
          <w:kern w:val="0"/>
          <w:sz w:val="22"/>
          <w:szCs w:val="22"/>
        </w:rPr>
        <w:t xml:space="preserve"> sector, the RTEHC can:</w:t>
      </w:r>
    </w:p>
    <w:p w:rsidR="00174A07" w:rsidRPr="00AD5238" w:rsidRDefault="00174A07" w:rsidP="00726B02">
      <w:pPr>
        <w:pStyle w:val="ListParagraph"/>
        <w:numPr>
          <w:ilvl w:val="0"/>
          <w:numId w:val="14"/>
        </w:numPr>
        <w:spacing w:line="240" w:lineRule="auto"/>
        <w:ind w:left="720"/>
        <w:rPr>
          <w:rFonts w:asciiTheme="majorHAnsi" w:eastAsia="Times New Roman" w:hAnsiTheme="majorHAnsi"/>
        </w:rPr>
      </w:pPr>
      <w:r w:rsidRPr="00AD5238">
        <w:rPr>
          <w:rFonts w:asciiTheme="majorHAnsi" w:eastAsia="Times New Roman" w:hAnsiTheme="majorHAnsi"/>
        </w:rPr>
        <w:lastRenderedPageBreak/>
        <w:t>Assist in facilitating agency/institute goals (e.g., organize meetings, attract new scientists, serve as a clearinghouse for activities and events in the area).</w:t>
      </w:r>
    </w:p>
    <w:p w:rsidR="00174A07" w:rsidRPr="00AD5238" w:rsidRDefault="00174A07" w:rsidP="00726B02">
      <w:pPr>
        <w:pStyle w:val="ListParagraph"/>
        <w:numPr>
          <w:ilvl w:val="0"/>
          <w:numId w:val="14"/>
        </w:numPr>
        <w:spacing w:line="240" w:lineRule="auto"/>
        <w:ind w:left="720"/>
        <w:rPr>
          <w:rFonts w:asciiTheme="majorHAnsi" w:eastAsia="Times New Roman" w:hAnsiTheme="majorHAnsi"/>
        </w:rPr>
      </w:pPr>
      <w:r w:rsidRPr="00AD5238">
        <w:rPr>
          <w:rFonts w:asciiTheme="majorHAnsi" w:eastAsia="Times New Roman" w:hAnsiTheme="majorHAnsi"/>
        </w:rPr>
        <w:t>Promote collaborations between government and non-government stakeholders.</w:t>
      </w:r>
    </w:p>
    <w:p w:rsidR="00174A07" w:rsidRPr="00AD5238" w:rsidRDefault="00174A07" w:rsidP="00726B02">
      <w:pPr>
        <w:pStyle w:val="ListParagraph"/>
        <w:numPr>
          <w:ilvl w:val="0"/>
          <w:numId w:val="14"/>
        </w:numPr>
        <w:spacing w:line="240" w:lineRule="auto"/>
        <w:ind w:left="720"/>
        <w:rPr>
          <w:rFonts w:asciiTheme="majorHAnsi" w:eastAsia="Times New Roman" w:hAnsiTheme="majorHAnsi"/>
        </w:rPr>
      </w:pPr>
      <w:r w:rsidRPr="00AD5238">
        <w:rPr>
          <w:rFonts w:asciiTheme="majorHAnsi" w:eastAsia="Times New Roman" w:hAnsiTheme="majorHAnsi"/>
        </w:rPr>
        <w:t>Serve as a convener of national and international experts on topics of interest.</w:t>
      </w:r>
    </w:p>
    <w:p w:rsidR="00174A07" w:rsidRPr="00AD5238" w:rsidRDefault="00174A07" w:rsidP="00726B02">
      <w:pPr>
        <w:pStyle w:val="ListParagraph"/>
        <w:numPr>
          <w:ilvl w:val="0"/>
          <w:numId w:val="14"/>
        </w:numPr>
        <w:spacing w:line="240" w:lineRule="auto"/>
        <w:ind w:left="720"/>
        <w:rPr>
          <w:rFonts w:asciiTheme="majorHAnsi" w:eastAsia="Times New Roman" w:hAnsiTheme="majorHAnsi"/>
        </w:rPr>
      </w:pPr>
      <w:r w:rsidRPr="00AD5238">
        <w:rPr>
          <w:rFonts w:asciiTheme="majorHAnsi" w:eastAsia="Times New Roman" w:hAnsiTheme="majorHAnsi"/>
        </w:rPr>
        <w:t>Provide expert advice and review.</w:t>
      </w:r>
    </w:p>
    <w:p w:rsidR="00174A07" w:rsidRPr="00AD5238" w:rsidRDefault="00174A07" w:rsidP="00726B02">
      <w:pPr>
        <w:pStyle w:val="ListParagraph"/>
        <w:numPr>
          <w:ilvl w:val="0"/>
          <w:numId w:val="14"/>
        </w:numPr>
        <w:spacing w:line="240" w:lineRule="auto"/>
        <w:ind w:left="720"/>
        <w:rPr>
          <w:rFonts w:asciiTheme="majorHAnsi" w:eastAsia="Times New Roman" w:hAnsiTheme="majorHAnsi"/>
        </w:rPr>
      </w:pPr>
      <w:r w:rsidRPr="00AD5238">
        <w:rPr>
          <w:rFonts w:asciiTheme="majorHAnsi" w:eastAsia="Times New Roman" w:hAnsiTheme="majorHAnsi"/>
        </w:rPr>
        <w:t>Address multiple agency missions at one time, in one setting.</w:t>
      </w:r>
    </w:p>
    <w:p w:rsidR="00174A07" w:rsidRPr="00AD5238" w:rsidRDefault="00174A07" w:rsidP="00726B02">
      <w:pPr>
        <w:pStyle w:val="ListParagraph"/>
        <w:numPr>
          <w:ilvl w:val="0"/>
          <w:numId w:val="14"/>
        </w:numPr>
        <w:spacing w:line="240" w:lineRule="auto"/>
        <w:ind w:left="720"/>
        <w:rPr>
          <w:rFonts w:asciiTheme="majorHAnsi" w:eastAsia="Times New Roman" w:hAnsiTheme="majorHAnsi"/>
        </w:rPr>
      </w:pPr>
      <w:r w:rsidRPr="00AD5238">
        <w:rPr>
          <w:rFonts w:asciiTheme="majorHAnsi" w:eastAsia="Times New Roman" w:hAnsiTheme="majorHAnsi"/>
        </w:rPr>
        <w:t>Provide a neutral forum for discussions on science and policy.</w:t>
      </w:r>
    </w:p>
    <w:p w:rsidR="00174A07" w:rsidRPr="00AD5238" w:rsidRDefault="00174A07" w:rsidP="00726B02">
      <w:pPr>
        <w:pStyle w:val="ListParagraph"/>
        <w:numPr>
          <w:ilvl w:val="0"/>
          <w:numId w:val="14"/>
        </w:numPr>
        <w:spacing w:line="240" w:lineRule="auto"/>
        <w:ind w:left="720"/>
        <w:rPr>
          <w:rFonts w:asciiTheme="majorHAnsi" w:eastAsia="Times New Roman" w:hAnsiTheme="majorHAnsi"/>
        </w:rPr>
      </w:pPr>
      <w:r w:rsidRPr="00AD5238">
        <w:rPr>
          <w:rFonts w:asciiTheme="majorHAnsi" w:eastAsia="Times New Roman" w:hAnsiTheme="majorHAnsi"/>
        </w:rPr>
        <w:t>Assure visibility for key environmental programs.</w:t>
      </w:r>
    </w:p>
    <w:p w:rsidR="002E572B" w:rsidRPr="005D3B18" w:rsidRDefault="00174A07" w:rsidP="005D3B18">
      <w:pPr>
        <w:pStyle w:val="ListParagraph"/>
        <w:numPr>
          <w:ilvl w:val="0"/>
          <w:numId w:val="14"/>
        </w:numPr>
        <w:spacing w:line="240" w:lineRule="auto"/>
        <w:ind w:left="720"/>
        <w:rPr>
          <w:rFonts w:asciiTheme="majorHAnsi" w:hAnsiTheme="majorHAnsi"/>
        </w:rPr>
      </w:pPr>
      <w:r w:rsidRPr="00AD5238">
        <w:rPr>
          <w:rFonts w:asciiTheme="majorHAnsi" w:eastAsia="Times New Roman" w:hAnsiTheme="majorHAnsi"/>
        </w:rPr>
        <w:t xml:space="preserve">Advance influence to stakeholders outside of the </w:t>
      </w:r>
      <w:r w:rsidR="00662888" w:rsidRPr="00AD5238">
        <w:rPr>
          <w:rFonts w:asciiTheme="majorHAnsi" w:eastAsia="Times New Roman" w:hAnsiTheme="majorHAnsi"/>
        </w:rPr>
        <w:t>Federal Government</w:t>
      </w:r>
      <w:r w:rsidR="00726B02" w:rsidRPr="00AD5238">
        <w:rPr>
          <w:rFonts w:asciiTheme="majorHAnsi" w:eastAsia="Times New Roman" w:hAnsiTheme="majorHAnsi"/>
        </w:rPr>
        <w:t>.</w:t>
      </w:r>
    </w:p>
    <w:p w:rsidR="008131ED" w:rsidRPr="00AD5238" w:rsidRDefault="002E572B" w:rsidP="005D3B18">
      <w:pPr>
        <w:pStyle w:val="NormalWeb"/>
        <w:spacing w:before="0" w:beforeAutospacing="0" w:after="0" w:afterAutospacing="0"/>
        <w:ind w:right="270"/>
        <w:rPr>
          <w:rFonts w:asciiTheme="majorHAnsi" w:hAnsiTheme="majorHAnsi" w:cs="Arial"/>
          <w:color w:val="000000"/>
          <w:sz w:val="22"/>
          <w:szCs w:val="22"/>
        </w:rPr>
      </w:pPr>
      <w:r w:rsidRPr="00C51C16">
        <w:rPr>
          <w:rFonts w:asciiTheme="majorHAnsi" w:hAnsiTheme="majorHAnsi" w:cs="Arial"/>
          <w:color w:val="000000"/>
          <w:sz w:val="22"/>
          <w:szCs w:val="22"/>
        </w:rPr>
        <w:t>In December 2016, the RTEHC convened a s</w:t>
      </w:r>
      <w:r w:rsidR="00174A07" w:rsidRPr="00C51C16">
        <w:rPr>
          <w:rFonts w:asciiTheme="majorHAnsi" w:hAnsiTheme="majorHAnsi" w:cs="Arial"/>
          <w:color w:val="000000"/>
          <w:sz w:val="22"/>
          <w:szCs w:val="22"/>
        </w:rPr>
        <w:t>ummit</w:t>
      </w:r>
      <w:r w:rsidRPr="00C51C16">
        <w:rPr>
          <w:rFonts w:asciiTheme="majorHAnsi" w:hAnsiTheme="majorHAnsi" w:cs="Arial"/>
          <w:color w:val="000000"/>
          <w:sz w:val="22"/>
          <w:szCs w:val="22"/>
        </w:rPr>
        <w:t>:</w:t>
      </w:r>
      <w:r w:rsidR="00174A07" w:rsidRPr="00C51C16">
        <w:rPr>
          <w:rFonts w:asciiTheme="majorHAnsi" w:hAnsiTheme="majorHAnsi" w:cs="Arial"/>
          <w:color w:val="000000"/>
          <w:sz w:val="22"/>
          <w:szCs w:val="22"/>
        </w:rPr>
        <w:t xml:space="preserve"> Community Engaged Research and Citizen Science</w:t>
      </w:r>
      <w:r w:rsidRPr="00C51C16">
        <w:rPr>
          <w:rFonts w:asciiTheme="majorHAnsi" w:hAnsiTheme="majorHAnsi" w:cs="Arial"/>
          <w:color w:val="000000"/>
          <w:sz w:val="22"/>
          <w:szCs w:val="22"/>
        </w:rPr>
        <w:t xml:space="preserve"> - </w:t>
      </w:r>
      <w:r w:rsidR="00174A07" w:rsidRPr="00C51C16">
        <w:rPr>
          <w:rFonts w:asciiTheme="majorHAnsi" w:hAnsiTheme="majorHAnsi" w:cs="Arial"/>
          <w:color w:val="000000"/>
          <w:sz w:val="22"/>
          <w:szCs w:val="22"/>
        </w:rPr>
        <w:t>Advancing environmental public health to meet the needs of our communities</w:t>
      </w:r>
      <w:r w:rsidRPr="00C51C16">
        <w:rPr>
          <w:rFonts w:asciiTheme="majorHAnsi" w:hAnsiTheme="majorHAnsi" w:cs="Arial"/>
          <w:color w:val="000000"/>
          <w:sz w:val="22"/>
          <w:szCs w:val="22"/>
        </w:rPr>
        <w:t xml:space="preserve">. The purpose of this workshop was to advance the conversation around exposure science and citizen science. The summit acknowledged the successful projects and approaches that reflect the recommendation from the ES21 report, identified new opportunities, and considered the application of citizen science in the context of environmental health disparities and additional dimensions. </w:t>
      </w:r>
    </w:p>
    <w:p w:rsidR="008131ED" w:rsidRPr="00AD5238" w:rsidRDefault="008131ED" w:rsidP="002E572B">
      <w:pPr>
        <w:pStyle w:val="NormalWeb"/>
        <w:spacing w:before="0" w:beforeAutospacing="0" w:after="0" w:afterAutospacing="0"/>
        <w:ind w:left="270" w:right="270"/>
        <w:rPr>
          <w:rFonts w:asciiTheme="majorHAnsi" w:hAnsiTheme="majorHAnsi" w:cs="Arial"/>
          <w:color w:val="000000"/>
          <w:sz w:val="22"/>
          <w:szCs w:val="22"/>
        </w:rPr>
      </w:pPr>
    </w:p>
    <w:p w:rsidR="00174A07" w:rsidRPr="00C51C16" w:rsidRDefault="008131ED" w:rsidP="00726B02">
      <w:pPr>
        <w:pStyle w:val="ListParagraph"/>
        <w:numPr>
          <w:ilvl w:val="0"/>
          <w:numId w:val="12"/>
        </w:numPr>
        <w:spacing w:line="240" w:lineRule="auto"/>
        <w:ind w:left="720"/>
        <w:rPr>
          <w:rFonts w:asciiTheme="majorHAnsi" w:eastAsia="Times New Roman" w:hAnsiTheme="majorHAnsi" w:cs="Arial"/>
          <w:color w:val="000000"/>
        </w:rPr>
      </w:pPr>
      <w:r w:rsidRPr="00C51C16">
        <w:rPr>
          <w:rFonts w:asciiTheme="majorHAnsi" w:eastAsia="Times New Roman" w:hAnsiTheme="majorHAnsi" w:cs="Arial"/>
          <w:color w:val="000000"/>
        </w:rPr>
        <w:t>NIE</w:t>
      </w:r>
      <w:r w:rsidR="00C51C16">
        <w:rPr>
          <w:rFonts w:asciiTheme="majorHAnsi" w:eastAsia="Times New Roman" w:hAnsiTheme="majorHAnsi" w:cs="Arial"/>
          <w:color w:val="000000"/>
        </w:rPr>
        <w:t>HS</w:t>
      </w:r>
      <w:r w:rsidRPr="00C51C16">
        <w:rPr>
          <w:rFonts w:asciiTheme="majorHAnsi" w:eastAsia="Times New Roman" w:hAnsiTheme="majorHAnsi" w:cs="Arial"/>
          <w:color w:val="000000"/>
        </w:rPr>
        <w:t xml:space="preserve"> Environmental Health Science FEST</w:t>
      </w:r>
    </w:p>
    <w:p w:rsidR="00D07BBA" w:rsidRPr="00C51C16" w:rsidRDefault="008131ED" w:rsidP="004F730C">
      <w:pPr>
        <w:pStyle w:val="Heading3"/>
        <w:shd w:val="clear" w:color="auto" w:fill="FFFFFF"/>
        <w:spacing w:before="0" w:after="180" w:line="240" w:lineRule="auto"/>
        <w:textAlignment w:val="baseline"/>
        <w:rPr>
          <w:rFonts w:eastAsia="Times New Roman" w:cs="Arial"/>
          <w:b w:val="0"/>
          <w:bCs w:val="0"/>
          <w:color w:val="000000"/>
        </w:rPr>
      </w:pPr>
      <w:r w:rsidRPr="00C51C16">
        <w:rPr>
          <w:rFonts w:eastAsia="Times New Roman" w:cs="Arial"/>
          <w:b w:val="0"/>
          <w:bCs w:val="0"/>
          <w:color w:val="000000"/>
        </w:rPr>
        <w:t xml:space="preserve">In December 2016, </w:t>
      </w:r>
      <w:r w:rsidR="00D07BBA" w:rsidRPr="00C51C16">
        <w:rPr>
          <w:rFonts w:eastAsia="Times New Roman" w:cs="Arial"/>
          <w:b w:val="0"/>
          <w:bCs w:val="0"/>
          <w:color w:val="000000"/>
        </w:rPr>
        <w:t>a</w:t>
      </w:r>
      <w:r w:rsidRPr="00C51C16">
        <w:rPr>
          <w:rFonts w:eastAsia="Times New Roman" w:cs="Arial"/>
          <w:b w:val="0"/>
          <w:bCs w:val="0"/>
          <w:color w:val="000000"/>
        </w:rPr>
        <w:t xml:space="preserve">s part of its 50th anniversary celebration, the National Institute of Environmental Health Sciences (NIEHS) brought together researchers, trainees, young investigators, community partners, and stakeholders from across the United States to discuss past accomplishments and explore the future of environmental health science in the 21st century.  </w:t>
      </w:r>
      <w:r w:rsidR="00D07BBA" w:rsidRPr="00C51C16">
        <w:rPr>
          <w:rFonts w:eastAsia="Times New Roman" w:cs="Arial"/>
          <w:b w:val="0"/>
          <w:bCs w:val="0"/>
          <w:color w:val="000000"/>
        </w:rPr>
        <w:t>As part of the event, NIEHS sponsored a Sensors and Technologies Fair. The EHS Sensors and Technologies Fair was an opportunity for over 30 sensor and technology developers, funded by NIEHS and other agencies, to showcase their cutting-edge technologies and meet with leading scientists and end-users in exposure science, environmental epidemiology, community research and citizen science.</w:t>
      </w:r>
    </w:p>
    <w:p w:rsidR="00174A07" w:rsidRPr="00C51C16" w:rsidRDefault="00D07BBA" w:rsidP="004F730C">
      <w:pPr>
        <w:spacing w:after="75" w:line="240" w:lineRule="auto"/>
        <w:outlineLvl w:val="0"/>
        <w:rPr>
          <w:rFonts w:asciiTheme="majorHAnsi" w:eastAsia="Times New Roman" w:hAnsiTheme="majorHAnsi" w:cs="Arial"/>
          <w:color w:val="000000"/>
          <w:sz w:val="24"/>
          <w:szCs w:val="24"/>
        </w:rPr>
      </w:pPr>
      <w:r w:rsidRPr="00C51C16">
        <w:rPr>
          <w:rFonts w:asciiTheme="majorHAnsi" w:eastAsia="Times New Roman" w:hAnsiTheme="majorHAnsi" w:cs="Arial"/>
          <w:color w:val="000000"/>
          <w:sz w:val="24"/>
          <w:szCs w:val="24"/>
        </w:rPr>
        <w:t xml:space="preserve"> </w:t>
      </w:r>
      <w:hyperlink r:id="rId38" w:history="1">
        <w:r w:rsidR="00174A07" w:rsidRPr="00C51C16">
          <w:rPr>
            <w:rFonts w:asciiTheme="majorHAnsi" w:eastAsia="Times New Roman" w:hAnsiTheme="majorHAnsi" w:cs="Arial"/>
            <w:color w:val="000000"/>
            <w:sz w:val="24"/>
            <w:szCs w:val="24"/>
          </w:rPr>
          <w:br/>
        </w:r>
      </w:hyperlink>
    </w:p>
    <w:p w:rsidR="003A41A5" w:rsidRPr="00AD5238" w:rsidRDefault="003A41A5" w:rsidP="003A41A5">
      <w:pPr>
        <w:spacing w:before="100" w:beforeAutospacing="1" w:after="100" w:afterAutospacing="1"/>
      </w:pPr>
      <w:r w:rsidRPr="00AD5238">
        <w:rPr>
          <w:color w:val="1F497D"/>
        </w:rPr>
        <w:t> </w:t>
      </w:r>
    </w:p>
    <w:p w:rsidR="003A41A5" w:rsidRPr="00AD5238" w:rsidRDefault="003A41A5" w:rsidP="003A41A5">
      <w:pPr>
        <w:spacing w:before="100" w:beforeAutospacing="1" w:after="100" w:afterAutospacing="1"/>
      </w:pPr>
    </w:p>
    <w:p w:rsidR="00720791" w:rsidRPr="00AD5238" w:rsidRDefault="003A41A5" w:rsidP="003A41A5">
      <w:pPr>
        <w:spacing w:before="100" w:beforeAutospacing="1" w:after="100" w:afterAutospacing="1"/>
        <w:rPr>
          <w:b/>
          <w:bCs/>
        </w:rPr>
      </w:pPr>
      <w:r w:rsidRPr="00AD5238">
        <w:rPr>
          <w:b/>
          <w:bCs/>
        </w:rPr>
        <w:t> </w:t>
      </w:r>
    </w:p>
    <w:p w:rsidR="00720791" w:rsidRPr="00AD5238" w:rsidRDefault="00720791">
      <w:pPr>
        <w:rPr>
          <w:b/>
          <w:bCs/>
        </w:rPr>
      </w:pPr>
      <w:r w:rsidRPr="00AD5238">
        <w:rPr>
          <w:b/>
          <w:bCs/>
        </w:rPr>
        <w:br w:type="page"/>
      </w:r>
    </w:p>
    <w:p w:rsidR="00BB0F1A" w:rsidRPr="005D3B18" w:rsidRDefault="00BB0F1A" w:rsidP="00BB0F1A">
      <w:pPr>
        <w:pBdr>
          <w:bottom w:val="single" w:sz="4" w:space="1" w:color="auto"/>
        </w:pBdr>
        <w:spacing w:line="240" w:lineRule="auto"/>
        <w:rPr>
          <w:rStyle w:val="TitleChar"/>
          <w:b/>
          <w:spacing w:val="0"/>
          <w:sz w:val="28"/>
          <w:szCs w:val="28"/>
        </w:rPr>
      </w:pPr>
      <w:r w:rsidRPr="005D3B18">
        <w:rPr>
          <w:rStyle w:val="TitleChar"/>
          <w:b/>
          <w:spacing w:val="0"/>
          <w:sz w:val="28"/>
          <w:szCs w:val="28"/>
        </w:rPr>
        <w:lastRenderedPageBreak/>
        <w:t xml:space="preserve">FY ’16 -17 and beyond for the ES21 </w:t>
      </w:r>
      <w:r w:rsidR="00662888" w:rsidRPr="005D3B18">
        <w:rPr>
          <w:rStyle w:val="TitleChar"/>
          <w:b/>
          <w:spacing w:val="0"/>
          <w:sz w:val="28"/>
          <w:szCs w:val="28"/>
        </w:rPr>
        <w:t xml:space="preserve">Federal </w:t>
      </w:r>
      <w:r w:rsidRPr="005D3B18">
        <w:rPr>
          <w:rStyle w:val="TitleChar"/>
          <w:b/>
          <w:spacing w:val="0"/>
          <w:sz w:val="28"/>
          <w:szCs w:val="28"/>
        </w:rPr>
        <w:t>Working Group</w:t>
      </w:r>
    </w:p>
    <w:p w:rsidR="00952839" w:rsidRPr="00AD5238" w:rsidRDefault="001F66BD" w:rsidP="005D3B18">
      <w:pPr>
        <w:spacing w:line="240" w:lineRule="auto"/>
        <w:rPr>
          <w:rFonts w:asciiTheme="majorHAnsi" w:eastAsia="Times New Roman" w:hAnsiTheme="majorHAnsi"/>
        </w:rPr>
      </w:pPr>
      <w:r w:rsidRPr="00AD5238">
        <w:rPr>
          <w:rFonts w:asciiTheme="majorHAnsi" w:eastAsia="Times New Roman" w:hAnsiTheme="majorHAnsi"/>
        </w:rPr>
        <w:t>“</w:t>
      </w:r>
      <w:r w:rsidR="00952839" w:rsidRPr="00AD5238">
        <w:rPr>
          <w:rFonts w:asciiTheme="majorHAnsi" w:eastAsia="Times New Roman" w:hAnsiTheme="majorHAnsi"/>
        </w:rPr>
        <w:t xml:space="preserve">A very significant benefit of the NAS report is that it has served as an impetus for </w:t>
      </w:r>
      <w:r w:rsidR="00662888" w:rsidRPr="00AD5238">
        <w:rPr>
          <w:rFonts w:asciiTheme="majorHAnsi" w:eastAsia="Times New Roman" w:hAnsiTheme="majorHAnsi"/>
        </w:rPr>
        <w:t xml:space="preserve">Federal </w:t>
      </w:r>
      <w:r w:rsidR="00952839" w:rsidRPr="00AD5238">
        <w:rPr>
          <w:rFonts w:asciiTheme="majorHAnsi" w:eastAsia="Times New Roman" w:hAnsiTheme="majorHAnsi"/>
        </w:rPr>
        <w:t xml:space="preserve">agencies that need and use exposure science for environmental and public health decision-making to do so in a leveraged manner. Exposure science is used across the </w:t>
      </w:r>
      <w:r w:rsidR="00662888" w:rsidRPr="00AD5238">
        <w:rPr>
          <w:rFonts w:asciiTheme="majorHAnsi" w:eastAsia="Times New Roman" w:hAnsiTheme="majorHAnsi"/>
        </w:rPr>
        <w:t>Federal Government</w:t>
      </w:r>
      <w:r w:rsidR="00952839" w:rsidRPr="00AD5238">
        <w:rPr>
          <w:rFonts w:asciiTheme="majorHAnsi" w:eastAsia="Times New Roman" w:hAnsiTheme="majorHAnsi"/>
        </w:rPr>
        <w:t xml:space="preserve"> to inform many important actions. The broad and complex nature of a multi-scale approach to exposure science will require that the core elements of the systems framework shown in Figure 1 are fully developed and integrated. Figure 1 provides an overview of where various </w:t>
      </w:r>
      <w:r w:rsidR="00662888" w:rsidRPr="00AD5238">
        <w:rPr>
          <w:rFonts w:asciiTheme="majorHAnsi" w:eastAsia="Times New Roman" w:hAnsiTheme="majorHAnsi"/>
        </w:rPr>
        <w:t>Federal</w:t>
      </w:r>
      <w:r w:rsidR="00952839" w:rsidRPr="00AD5238">
        <w:rPr>
          <w:rFonts w:asciiTheme="majorHAnsi" w:eastAsia="Times New Roman" w:hAnsiTheme="majorHAnsi"/>
        </w:rPr>
        <w:t xml:space="preserve"> partners are currently working within the framework and illustrates that many of the elements in the framework are being developed across the </w:t>
      </w:r>
      <w:r w:rsidR="00662888" w:rsidRPr="00AD5238">
        <w:rPr>
          <w:rFonts w:asciiTheme="majorHAnsi" w:eastAsia="Times New Roman" w:hAnsiTheme="majorHAnsi"/>
        </w:rPr>
        <w:t>Federal Government</w:t>
      </w:r>
      <w:r w:rsidR="00952839" w:rsidRPr="00AD5238">
        <w:rPr>
          <w:rFonts w:asciiTheme="majorHAnsi" w:eastAsia="Times New Roman" w:hAnsiTheme="majorHAnsi"/>
        </w:rPr>
        <w:t xml:space="preserve">; </w:t>
      </w:r>
      <w:r w:rsidR="00A82324" w:rsidRPr="00AD5238">
        <w:rPr>
          <w:rFonts w:asciiTheme="majorHAnsi" w:eastAsia="Times New Roman" w:hAnsiTheme="majorHAnsi"/>
        </w:rPr>
        <w:t>however,</w:t>
      </w:r>
      <w:r w:rsidR="00952839" w:rsidRPr="00AD5238">
        <w:rPr>
          <w:rFonts w:asciiTheme="majorHAnsi" w:eastAsia="Times New Roman" w:hAnsiTheme="majorHAnsi"/>
        </w:rPr>
        <w:t xml:space="preserve"> it is apparent that these components need to be integrated to realize the full impact of exposure science in addressing key environmental problems.” </w:t>
      </w:r>
      <w:r w:rsidR="00952839" w:rsidRPr="00AD5238">
        <w:rPr>
          <w:rStyle w:val="FootnoteReference"/>
          <w:rFonts w:asciiTheme="majorHAnsi" w:eastAsia="Times New Roman" w:hAnsiTheme="majorHAnsi"/>
        </w:rPr>
        <w:footnoteReference w:id="6"/>
      </w:r>
    </w:p>
    <w:p w:rsidR="00952839" w:rsidRPr="00AD5238" w:rsidRDefault="00BF6214" w:rsidP="00BB0F1A">
      <w:pPr>
        <w:pStyle w:val="NoSpacing"/>
        <w:rPr>
          <w:rFonts w:asciiTheme="majorHAnsi" w:eastAsia="Times New Roman" w:hAnsiTheme="majorHAnsi"/>
        </w:rPr>
      </w:pPr>
      <w:r w:rsidRPr="00AD5238">
        <w:rPr>
          <w:rFonts w:asciiTheme="majorHAnsi" w:eastAsia="Times New Roman" w:hAnsiTheme="majorHAnsi"/>
        </w:rPr>
        <w:t xml:space="preserve">The </w:t>
      </w:r>
      <w:r w:rsidR="00154C55" w:rsidRPr="00AD5238">
        <w:rPr>
          <w:rFonts w:asciiTheme="majorHAnsi" w:eastAsia="Times New Roman" w:hAnsiTheme="majorHAnsi"/>
        </w:rPr>
        <w:t>ES21 FWG</w:t>
      </w:r>
      <w:r w:rsidRPr="00AD5238">
        <w:rPr>
          <w:rFonts w:asciiTheme="majorHAnsi" w:eastAsia="Times New Roman" w:hAnsiTheme="majorHAnsi"/>
        </w:rPr>
        <w:t xml:space="preserve"> has established a str</w:t>
      </w:r>
      <w:r w:rsidR="002977A6" w:rsidRPr="00AD5238">
        <w:rPr>
          <w:rFonts w:asciiTheme="majorHAnsi" w:eastAsia="Times New Roman" w:hAnsiTheme="majorHAnsi"/>
        </w:rPr>
        <w:t xml:space="preserve">ong foundation upon which to build for 2017 and beyond. The group will be working on a number of high priority efforts and will be continuing to build </w:t>
      </w:r>
      <w:r w:rsidR="00813E25" w:rsidRPr="00AD5238">
        <w:rPr>
          <w:rFonts w:asciiTheme="majorHAnsi" w:eastAsia="Times New Roman" w:hAnsiTheme="majorHAnsi"/>
        </w:rPr>
        <w:t>partnerships</w:t>
      </w:r>
      <w:r w:rsidR="002977A6" w:rsidRPr="00AD5238">
        <w:rPr>
          <w:rFonts w:asciiTheme="majorHAnsi" w:eastAsia="Times New Roman" w:hAnsiTheme="majorHAnsi"/>
        </w:rPr>
        <w:t xml:space="preserve"> and leverag</w:t>
      </w:r>
      <w:r w:rsidR="00013C40" w:rsidRPr="00AD5238">
        <w:rPr>
          <w:rFonts w:asciiTheme="majorHAnsi" w:eastAsia="Times New Roman" w:hAnsiTheme="majorHAnsi"/>
        </w:rPr>
        <w:t>ing c</w:t>
      </w:r>
      <w:r w:rsidR="002977A6" w:rsidRPr="00AD5238">
        <w:rPr>
          <w:rFonts w:asciiTheme="majorHAnsi" w:eastAsia="Times New Roman" w:hAnsiTheme="majorHAnsi"/>
        </w:rPr>
        <w:t xml:space="preserve">ollaboration </w:t>
      </w:r>
      <w:r w:rsidR="00813E25" w:rsidRPr="00AD5238">
        <w:rPr>
          <w:rFonts w:asciiTheme="majorHAnsi" w:eastAsia="Times New Roman" w:hAnsiTheme="majorHAnsi"/>
        </w:rPr>
        <w:t>across</w:t>
      </w:r>
      <w:r w:rsidR="002977A6" w:rsidRPr="00AD5238">
        <w:rPr>
          <w:rFonts w:asciiTheme="majorHAnsi" w:eastAsia="Times New Roman" w:hAnsiTheme="majorHAnsi"/>
        </w:rPr>
        <w:t xml:space="preserve"> the </w:t>
      </w:r>
      <w:r w:rsidR="00662888" w:rsidRPr="00AD5238">
        <w:rPr>
          <w:rFonts w:asciiTheme="majorHAnsi" w:eastAsia="Times New Roman" w:hAnsiTheme="majorHAnsi"/>
        </w:rPr>
        <w:t>Federal Government</w:t>
      </w:r>
      <w:r w:rsidR="002977A6" w:rsidRPr="00AD5238">
        <w:rPr>
          <w:rFonts w:asciiTheme="majorHAnsi" w:eastAsia="Times New Roman" w:hAnsiTheme="majorHAnsi"/>
        </w:rPr>
        <w:t xml:space="preserve">. A number of the focus areas for 2017 and </w:t>
      </w:r>
      <w:r w:rsidR="00813E25" w:rsidRPr="00AD5238">
        <w:rPr>
          <w:rFonts w:asciiTheme="majorHAnsi" w:eastAsia="Times New Roman" w:hAnsiTheme="majorHAnsi"/>
        </w:rPr>
        <w:t>beyond</w:t>
      </w:r>
      <w:r w:rsidR="002977A6" w:rsidRPr="00AD5238">
        <w:rPr>
          <w:rFonts w:asciiTheme="majorHAnsi" w:eastAsia="Times New Roman" w:hAnsiTheme="majorHAnsi"/>
        </w:rPr>
        <w:t xml:space="preserve"> </w:t>
      </w:r>
      <w:r w:rsidR="00813E25" w:rsidRPr="00AD5238">
        <w:rPr>
          <w:rFonts w:asciiTheme="majorHAnsi" w:eastAsia="Times New Roman" w:hAnsiTheme="majorHAnsi"/>
        </w:rPr>
        <w:t>include</w:t>
      </w:r>
      <w:r w:rsidR="002977A6" w:rsidRPr="00AD5238">
        <w:rPr>
          <w:rFonts w:asciiTheme="majorHAnsi" w:eastAsia="Times New Roman" w:hAnsiTheme="majorHAnsi"/>
        </w:rPr>
        <w:t>:</w:t>
      </w:r>
    </w:p>
    <w:p w:rsidR="00952839" w:rsidRPr="00AD5238" w:rsidRDefault="00952839" w:rsidP="00BB0F1A">
      <w:pPr>
        <w:pStyle w:val="NoSpacing"/>
        <w:rPr>
          <w:rFonts w:asciiTheme="majorHAnsi" w:eastAsia="Times New Roman" w:hAnsiTheme="majorHAnsi"/>
        </w:rPr>
      </w:pPr>
    </w:p>
    <w:p w:rsidR="00BB0F1A" w:rsidRPr="00AD5238" w:rsidRDefault="00BB0F1A"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 xml:space="preserve">Cross Agency and Cross Discipline Case </w:t>
      </w:r>
      <w:r w:rsidR="002977A6" w:rsidRPr="00AD5238">
        <w:rPr>
          <w:rFonts w:asciiTheme="majorHAnsi" w:eastAsia="Times New Roman" w:hAnsiTheme="majorHAnsi"/>
        </w:rPr>
        <w:t xml:space="preserve">(Include topic areas). </w:t>
      </w:r>
      <w:r w:rsidRPr="00AD5238">
        <w:rPr>
          <w:rFonts w:asciiTheme="majorHAnsi" w:eastAsia="Times New Roman" w:hAnsiTheme="majorHAnsi"/>
        </w:rPr>
        <w:t xml:space="preserve">These </w:t>
      </w:r>
      <w:r w:rsidR="00C51C16">
        <w:rPr>
          <w:rFonts w:asciiTheme="majorHAnsi" w:eastAsia="Times New Roman" w:hAnsiTheme="majorHAnsi"/>
        </w:rPr>
        <w:t>case examples</w:t>
      </w:r>
      <w:r w:rsidRPr="00AD5238">
        <w:rPr>
          <w:rFonts w:asciiTheme="majorHAnsi" w:eastAsia="Times New Roman" w:hAnsiTheme="majorHAnsi"/>
        </w:rPr>
        <w:t xml:space="preserve"> </w:t>
      </w:r>
      <w:r w:rsidR="002977A6" w:rsidRPr="00AD5238">
        <w:rPr>
          <w:rFonts w:asciiTheme="majorHAnsi" w:eastAsia="Times New Roman" w:hAnsiTheme="majorHAnsi"/>
        </w:rPr>
        <w:t xml:space="preserve">will bring together all the </w:t>
      </w:r>
      <w:r w:rsidRPr="00AD5238">
        <w:rPr>
          <w:rFonts w:asciiTheme="majorHAnsi" w:eastAsia="Times New Roman" w:hAnsiTheme="majorHAnsi"/>
        </w:rPr>
        <w:t>components of ES21</w:t>
      </w:r>
      <w:r w:rsidR="002977A6" w:rsidRPr="00AD5238">
        <w:rPr>
          <w:rFonts w:asciiTheme="majorHAnsi" w:eastAsia="Times New Roman" w:hAnsiTheme="majorHAnsi"/>
        </w:rPr>
        <w:t xml:space="preserve"> effort and will </w:t>
      </w:r>
      <w:r w:rsidR="00813E25" w:rsidRPr="00AD5238">
        <w:rPr>
          <w:rFonts w:asciiTheme="majorHAnsi" w:eastAsia="Times New Roman" w:hAnsiTheme="majorHAnsi"/>
        </w:rPr>
        <w:t>demonstrate</w:t>
      </w:r>
      <w:r w:rsidR="002977A6" w:rsidRPr="00AD5238">
        <w:rPr>
          <w:rFonts w:asciiTheme="majorHAnsi" w:eastAsia="Times New Roman" w:hAnsiTheme="majorHAnsi"/>
        </w:rPr>
        <w:t xml:space="preserve"> the value of the integrated approach of ES21.</w:t>
      </w:r>
    </w:p>
    <w:p w:rsidR="002977A6" w:rsidRPr="00AD5238" w:rsidRDefault="00BB0F1A"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 xml:space="preserve">Enhanced and higher level communication and coordination across the </w:t>
      </w:r>
      <w:r w:rsidR="00662888" w:rsidRPr="00AD5238">
        <w:rPr>
          <w:rFonts w:asciiTheme="majorHAnsi" w:eastAsia="Times New Roman" w:hAnsiTheme="majorHAnsi"/>
        </w:rPr>
        <w:t xml:space="preserve">Federal </w:t>
      </w:r>
      <w:r w:rsidRPr="00AD5238">
        <w:rPr>
          <w:rFonts w:asciiTheme="majorHAnsi" w:eastAsia="Times New Roman" w:hAnsiTheme="majorHAnsi"/>
        </w:rPr>
        <w:t xml:space="preserve"> partners</w:t>
      </w:r>
      <w:r w:rsidR="002977A6" w:rsidRPr="00AD5238">
        <w:rPr>
          <w:rFonts w:asciiTheme="majorHAnsi" w:eastAsia="Times New Roman" w:hAnsiTheme="majorHAnsi"/>
        </w:rPr>
        <w:t xml:space="preserve">, including expanding the family of partners. Consideration of expanding the partnership to include academic and other external partners. </w:t>
      </w:r>
    </w:p>
    <w:p w:rsidR="00BB0F1A" w:rsidRPr="00AD5238" w:rsidRDefault="00BB0F1A"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Engagement of senior leaders in developing and supporting strategic goals</w:t>
      </w:r>
      <w:r w:rsidR="00726B02" w:rsidRPr="00AD5238">
        <w:rPr>
          <w:rFonts w:asciiTheme="majorHAnsi" w:eastAsia="Times New Roman" w:hAnsiTheme="majorHAnsi"/>
        </w:rPr>
        <w:t>.</w:t>
      </w:r>
    </w:p>
    <w:p w:rsidR="00BB0F1A" w:rsidRPr="00AD5238" w:rsidRDefault="00BB0F1A"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Link</w:t>
      </w:r>
      <w:r w:rsidR="00013C40" w:rsidRPr="00AD5238">
        <w:rPr>
          <w:rFonts w:asciiTheme="majorHAnsi" w:eastAsia="Times New Roman" w:hAnsiTheme="majorHAnsi"/>
        </w:rPr>
        <w:t xml:space="preserve">age of </w:t>
      </w:r>
      <w:r w:rsidRPr="00AD5238">
        <w:rPr>
          <w:rFonts w:asciiTheme="majorHAnsi" w:eastAsia="Times New Roman" w:hAnsiTheme="majorHAnsi"/>
        </w:rPr>
        <w:t>data collection to “infostructure</w:t>
      </w:r>
      <w:r w:rsidR="001D14A4">
        <w:rPr>
          <w:rFonts w:asciiTheme="majorHAnsi" w:eastAsia="Times New Roman" w:hAnsiTheme="majorHAnsi"/>
        </w:rPr>
        <w:t>,”</w:t>
      </w:r>
      <w:r w:rsidRPr="00AD5238">
        <w:rPr>
          <w:rFonts w:asciiTheme="majorHAnsi" w:eastAsia="Times New Roman" w:hAnsiTheme="majorHAnsi"/>
        </w:rPr>
        <w:t xml:space="preserve"> informatics and modeling to maximize access and utility of data</w:t>
      </w:r>
      <w:r w:rsidR="00726B02" w:rsidRPr="00AD5238">
        <w:rPr>
          <w:rFonts w:asciiTheme="majorHAnsi" w:eastAsia="Times New Roman" w:hAnsiTheme="majorHAnsi"/>
        </w:rPr>
        <w:t>.</w:t>
      </w:r>
    </w:p>
    <w:p w:rsidR="00BB0F1A" w:rsidRPr="00AD5238" w:rsidRDefault="00BB0F1A"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Focus on scientific and regulatory challenges that ES21 is best positioned to address</w:t>
      </w:r>
    </w:p>
    <w:p w:rsidR="00BB0F1A" w:rsidRPr="00AD5238" w:rsidRDefault="002977A6"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 xml:space="preserve">Development of </w:t>
      </w:r>
      <w:r w:rsidR="00BB0F1A" w:rsidRPr="00AD5238">
        <w:rPr>
          <w:rFonts w:asciiTheme="majorHAnsi" w:eastAsia="Times New Roman" w:hAnsiTheme="majorHAnsi"/>
        </w:rPr>
        <w:t>guidance on new ES</w:t>
      </w:r>
      <w:r w:rsidR="00E80238" w:rsidRPr="00AD5238">
        <w:rPr>
          <w:rFonts w:asciiTheme="majorHAnsi" w:eastAsia="Times New Roman" w:hAnsiTheme="majorHAnsi"/>
        </w:rPr>
        <w:t>2</w:t>
      </w:r>
      <w:r w:rsidR="00BB0F1A" w:rsidRPr="00AD5238">
        <w:rPr>
          <w:rFonts w:asciiTheme="majorHAnsi" w:eastAsia="Times New Roman" w:hAnsiTheme="majorHAnsi"/>
        </w:rPr>
        <w:t>1 approaches.</w:t>
      </w:r>
    </w:p>
    <w:p w:rsidR="002977A6" w:rsidRPr="00AD5238" w:rsidRDefault="002977A6"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Development of products such as compendiums of ES21 models and other sources of data.</w:t>
      </w:r>
    </w:p>
    <w:p w:rsidR="00A27933" w:rsidRPr="00AD5238" w:rsidRDefault="00A27933"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Continued work on collaborative work on perfluorinated compounds (PFC’s) including the development of sensitive analytical methods to better detect PFC’s</w:t>
      </w:r>
      <w:r w:rsidR="00726B02" w:rsidRPr="00AD5238">
        <w:rPr>
          <w:rFonts w:asciiTheme="majorHAnsi" w:eastAsia="Times New Roman" w:hAnsiTheme="majorHAnsi"/>
        </w:rPr>
        <w:t>.</w:t>
      </w:r>
    </w:p>
    <w:p w:rsidR="00A27933" w:rsidRPr="00AD5238" w:rsidRDefault="00A27933" w:rsidP="00F808F2">
      <w:pPr>
        <w:pStyle w:val="ListParagraph"/>
        <w:numPr>
          <w:ilvl w:val="0"/>
          <w:numId w:val="14"/>
        </w:numPr>
        <w:spacing w:line="240" w:lineRule="auto"/>
        <w:rPr>
          <w:rFonts w:asciiTheme="majorHAnsi" w:eastAsia="Times New Roman" w:hAnsiTheme="majorHAnsi"/>
        </w:rPr>
      </w:pPr>
      <w:r w:rsidRPr="00AD5238">
        <w:rPr>
          <w:rFonts w:asciiTheme="majorHAnsi" w:eastAsia="Times New Roman" w:hAnsiTheme="majorHAnsi"/>
        </w:rPr>
        <w:t>EPA-NIEHS-CPSC partners will continue their work on tire crumb issues moving forward to better assess gaps in the science.</w:t>
      </w:r>
    </w:p>
    <w:p w:rsidR="009332ED" w:rsidRPr="00AD5238" w:rsidRDefault="009332ED" w:rsidP="00C857C6">
      <w:pPr>
        <w:shd w:val="clear" w:color="auto" w:fill="FFFFFF"/>
        <w:spacing w:after="75" w:line="240" w:lineRule="auto"/>
        <w:outlineLvl w:val="0"/>
        <w:rPr>
          <w:rFonts w:eastAsia="Times New Roman" w:cs="Times New Roman"/>
          <w:color w:val="141412"/>
          <w:kern w:val="36"/>
        </w:rPr>
      </w:pPr>
      <w:r w:rsidRPr="00AD5238">
        <w:rPr>
          <w:rFonts w:eastAsia="Times New Roman" w:cs="Times New Roman"/>
          <w:color w:val="141412"/>
          <w:kern w:val="36"/>
        </w:rPr>
        <w:br w:type="page"/>
      </w:r>
    </w:p>
    <w:p w:rsidR="00EE37ED" w:rsidRPr="00AD5238" w:rsidRDefault="00A82324">
      <w:pPr>
        <w:shd w:val="clear" w:color="auto" w:fill="FFFFFF"/>
        <w:spacing w:after="75" w:line="240" w:lineRule="auto"/>
        <w:outlineLvl w:val="0"/>
        <w:rPr>
          <w:rFonts w:asciiTheme="majorHAnsi" w:eastAsia="Times New Roman" w:hAnsiTheme="majorHAnsi" w:cs="Times New Roman"/>
          <w:color w:val="141412"/>
          <w:kern w:val="36"/>
        </w:rPr>
      </w:pPr>
      <w:r w:rsidRPr="00AD5238">
        <w:rPr>
          <w:rFonts w:asciiTheme="majorHAnsi" w:eastAsia="Times New Roman" w:hAnsiTheme="majorHAnsi" w:cs="Times New Roman"/>
          <w:color w:val="141412"/>
          <w:kern w:val="36"/>
        </w:rPr>
        <w:lastRenderedPageBreak/>
        <w:t xml:space="preserve">For more information on the ES21 </w:t>
      </w:r>
      <w:r w:rsidR="00662888" w:rsidRPr="00AD5238">
        <w:rPr>
          <w:rFonts w:asciiTheme="majorHAnsi" w:eastAsia="Times New Roman" w:hAnsiTheme="majorHAnsi" w:cs="Times New Roman"/>
          <w:color w:val="141412"/>
          <w:kern w:val="36"/>
        </w:rPr>
        <w:t xml:space="preserve">Federal </w:t>
      </w:r>
      <w:r w:rsidRPr="00AD5238">
        <w:rPr>
          <w:rFonts w:asciiTheme="majorHAnsi" w:eastAsia="Times New Roman" w:hAnsiTheme="majorHAnsi" w:cs="Times New Roman"/>
          <w:color w:val="141412"/>
          <w:kern w:val="36"/>
        </w:rPr>
        <w:t xml:space="preserve">Working Group, contact one of the following </w:t>
      </w:r>
      <w:r w:rsidR="00157DE9" w:rsidRPr="00AD5238">
        <w:rPr>
          <w:rFonts w:asciiTheme="majorHAnsi" w:eastAsia="Times New Roman" w:hAnsiTheme="majorHAnsi" w:cs="Times New Roman"/>
          <w:color w:val="141412"/>
          <w:kern w:val="36"/>
        </w:rPr>
        <w:t xml:space="preserve">two </w:t>
      </w:r>
      <w:r w:rsidRPr="00AD5238">
        <w:rPr>
          <w:rFonts w:asciiTheme="majorHAnsi" w:eastAsia="Times New Roman" w:hAnsiTheme="majorHAnsi" w:cs="Times New Roman"/>
          <w:color w:val="141412"/>
          <w:kern w:val="36"/>
        </w:rPr>
        <w:t>co-chairs.</w:t>
      </w:r>
    </w:p>
    <w:p w:rsidR="009332ED" w:rsidRPr="00AD5238" w:rsidRDefault="009332ED">
      <w:pPr>
        <w:shd w:val="clear" w:color="auto" w:fill="FFFFFF"/>
        <w:spacing w:after="75" w:line="240" w:lineRule="auto"/>
        <w:outlineLvl w:val="0"/>
        <w:rPr>
          <w:rFonts w:asciiTheme="majorHAnsi" w:eastAsia="Times New Roman" w:hAnsiTheme="majorHAnsi" w:cs="Times New Roman"/>
          <w:color w:val="141412"/>
          <w:kern w:val="36"/>
        </w:rPr>
      </w:pPr>
    </w:p>
    <w:p w:rsidR="007007E2" w:rsidRPr="00AD5238" w:rsidRDefault="007007E2" w:rsidP="00F808F2">
      <w:pPr>
        <w:spacing w:after="0" w:line="240" w:lineRule="auto"/>
        <w:rPr>
          <w:rFonts w:asciiTheme="majorHAnsi" w:eastAsia="Times New Roman" w:hAnsiTheme="majorHAnsi" w:cs="Times New Roman"/>
          <w:color w:val="141412"/>
          <w:kern w:val="36"/>
        </w:rPr>
        <w:sectPr w:rsidR="007007E2" w:rsidRPr="00AD5238" w:rsidSect="00510881">
          <w:headerReference w:type="even" r:id="rId39"/>
          <w:headerReference w:type="default" r:id="rId40"/>
          <w:footerReference w:type="default" r:id="rId41"/>
          <w:type w:val="continuous"/>
          <w:pgSz w:w="12240" w:h="15840"/>
          <w:pgMar w:top="1440" w:right="1440" w:bottom="1440" w:left="1440" w:header="720" w:footer="720" w:gutter="0"/>
          <w:pgNumType w:start="0"/>
          <w:cols w:space="720"/>
          <w:titlePg/>
          <w:docGrid w:linePitch="360"/>
        </w:sectPr>
      </w:pPr>
    </w:p>
    <w:p w:rsidR="00A82324" w:rsidRPr="00AD5238" w:rsidRDefault="00A82324" w:rsidP="00F808F2">
      <w:pPr>
        <w:spacing w:after="0" w:line="240" w:lineRule="auto"/>
        <w:rPr>
          <w:rFonts w:asciiTheme="majorHAnsi" w:eastAsia="Times New Roman" w:hAnsiTheme="majorHAnsi" w:cs="Times New Roman"/>
          <w:color w:val="141412"/>
          <w:kern w:val="36"/>
        </w:rPr>
      </w:pPr>
      <w:r w:rsidRPr="00AD5238">
        <w:rPr>
          <w:rFonts w:asciiTheme="majorHAnsi" w:eastAsia="Times New Roman" w:hAnsiTheme="majorHAnsi" w:cs="Times New Roman"/>
          <w:color w:val="141412"/>
          <w:kern w:val="36"/>
        </w:rPr>
        <w:t>Jennifer Orme-Zavaleta, PhD</w:t>
      </w:r>
    </w:p>
    <w:p w:rsidR="00A82324" w:rsidRPr="00AD5238" w:rsidRDefault="00A82324" w:rsidP="00F808F2">
      <w:pPr>
        <w:spacing w:after="0" w:line="240" w:lineRule="auto"/>
        <w:rPr>
          <w:rFonts w:asciiTheme="majorHAnsi" w:eastAsia="Times New Roman" w:hAnsiTheme="majorHAnsi" w:cs="Times New Roman"/>
          <w:color w:val="141412"/>
          <w:kern w:val="36"/>
        </w:rPr>
      </w:pPr>
      <w:r w:rsidRPr="00AD5238">
        <w:rPr>
          <w:rFonts w:asciiTheme="majorHAnsi" w:eastAsia="Times New Roman" w:hAnsiTheme="majorHAnsi" w:cs="Times New Roman"/>
          <w:color w:val="141412"/>
          <w:kern w:val="36"/>
        </w:rPr>
        <w:t>Director, National Exposure Research Laboratory</w:t>
      </w:r>
    </w:p>
    <w:p w:rsidR="00A82324" w:rsidRPr="00AD5238" w:rsidRDefault="00A82324" w:rsidP="00F808F2">
      <w:pPr>
        <w:spacing w:after="0" w:line="240" w:lineRule="auto"/>
        <w:rPr>
          <w:rFonts w:asciiTheme="majorHAnsi" w:eastAsia="Times New Roman" w:hAnsiTheme="majorHAnsi" w:cs="Times New Roman"/>
          <w:color w:val="141412"/>
          <w:kern w:val="36"/>
        </w:rPr>
      </w:pPr>
      <w:r w:rsidRPr="00AD5238">
        <w:rPr>
          <w:rFonts w:asciiTheme="majorHAnsi" w:eastAsia="Times New Roman" w:hAnsiTheme="majorHAnsi" w:cs="Times New Roman"/>
          <w:color w:val="141412"/>
          <w:kern w:val="36"/>
        </w:rPr>
        <w:t>USEPA Office of Research and Development</w:t>
      </w:r>
    </w:p>
    <w:p w:rsidR="00A82324" w:rsidRPr="00AD5238" w:rsidRDefault="00A82324" w:rsidP="00F808F2">
      <w:pPr>
        <w:spacing w:after="0" w:line="240" w:lineRule="auto"/>
        <w:rPr>
          <w:rFonts w:asciiTheme="majorHAnsi" w:eastAsia="Times New Roman" w:hAnsiTheme="majorHAnsi" w:cs="Times New Roman"/>
          <w:color w:val="141412"/>
          <w:kern w:val="36"/>
        </w:rPr>
      </w:pPr>
      <w:r w:rsidRPr="00AD5238">
        <w:rPr>
          <w:rFonts w:asciiTheme="majorHAnsi" w:eastAsia="Times New Roman" w:hAnsiTheme="majorHAnsi" w:cs="Times New Roman"/>
          <w:color w:val="141412"/>
          <w:kern w:val="36"/>
        </w:rPr>
        <w:t>109 TW Alexander Dr</w:t>
      </w:r>
      <w:r w:rsidR="00F60BBE" w:rsidRPr="00AD5238">
        <w:rPr>
          <w:rFonts w:asciiTheme="majorHAnsi" w:eastAsia="Times New Roman" w:hAnsiTheme="majorHAnsi" w:cs="Times New Roman"/>
          <w:color w:val="141412"/>
          <w:kern w:val="36"/>
        </w:rPr>
        <w:t>;</w:t>
      </w:r>
      <w:r w:rsidRPr="00AD5238">
        <w:rPr>
          <w:rFonts w:asciiTheme="majorHAnsi" w:eastAsia="Times New Roman" w:hAnsiTheme="majorHAnsi" w:cs="Times New Roman"/>
          <w:color w:val="141412"/>
          <w:kern w:val="36"/>
        </w:rPr>
        <w:t xml:space="preserve"> MC 305-01</w:t>
      </w:r>
    </w:p>
    <w:p w:rsidR="00A82324" w:rsidRPr="00AD5238" w:rsidRDefault="00A82324" w:rsidP="00F808F2">
      <w:pPr>
        <w:spacing w:after="0" w:line="240" w:lineRule="auto"/>
        <w:rPr>
          <w:rFonts w:asciiTheme="majorHAnsi" w:eastAsia="Times New Roman" w:hAnsiTheme="majorHAnsi" w:cs="Times New Roman"/>
          <w:color w:val="141412"/>
          <w:kern w:val="36"/>
        </w:rPr>
      </w:pPr>
      <w:r w:rsidRPr="00AD5238">
        <w:rPr>
          <w:rFonts w:asciiTheme="majorHAnsi" w:eastAsia="Times New Roman" w:hAnsiTheme="majorHAnsi" w:cs="Times New Roman"/>
          <w:color w:val="141412"/>
          <w:kern w:val="36"/>
        </w:rPr>
        <w:t>RTP, NC 27711</w:t>
      </w:r>
    </w:p>
    <w:p w:rsidR="00F60BBE" w:rsidRPr="00AD5238" w:rsidRDefault="00F60BBE" w:rsidP="00F808F2">
      <w:pPr>
        <w:spacing w:after="0" w:line="240" w:lineRule="auto"/>
        <w:rPr>
          <w:rFonts w:asciiTheme="majorHAnsi" w:eastAsia="Times New Roman" w:hAnsiTheme="majorHAnsi" w:cs="Times New Roman"/>
          <w:color w:val="141412"/>
          <w:kern w:val="36"/>
        </w:rPr>
      </w:pPr>
    </w:p>
    <w:p w:rsidR="00F60BBE" w:rsidRPr="00AD5238" w:rsidRDefault="00A82324" w:rsidP="00F808F2">
      <w:pPr>
        <w:spacing w:after="0" w:line="240" w:lineRule="auto"/>
        <w:rPr>
          <w:rFonts w:asciiTheme="majorHAnsi" w:eastAsia="Times New Roman" w:hAnsiTheme="majorHAnsi" w:cs="Times New Roman"/>
          <w:color w:val="141412"/>
          <w:kern w:val="36"/>
        </w:rPr>
      </w:pPr>
      <w:r w:rsidRPr="00AD5238">
        <w:rPr>
          <w:rFonts w:asciiTheme="majorHAnsi" w:eastAsia="Times New Roman" w:hAnsiTheme="majorHAnsi" w:cs="Times New Roman"/>
          <w:color w:val="141412"/>
          <w:kern w:val="36"/>
        </w:rPr>
        <w:t>919-541-2106</w:t>
      </w:r>
    </w:p>
    <w:p w:rsidR="00BF5B76" w:rsidRDefault="002D312E" w:rsidP="00BF5B76">
      <w:pPr>
        <w:spacing w:after="0" w:line="240" w:lineRule="auto"/>
        <w:rPr>
          <w:rFonts w:asciiTheme="majorHAnsi" w:eastAsia="Times New Roman" w:hAnsiTheme="majorHAnsi" w:cs="Times New Roman"/>
          <w:color w:val="141412"/>
          <w:kern w:val="36"/>
        </w:rPr>
      </w:pPr>
      <w:hyperlink r:id="rId42" w:history="1">
        <w:r w:rsidR="00A82324" w:rsidRPr="00AD5238">
          <w:rPr>
            <w:rStyle w:val="Hyperlink"/>
            <w:rFonts w:asciiTheme="majorHAnsi" w:eastAsia="Times New Roman" w:hAnsiTheme="majorHAnsi" w:cs="Times New Roman"/>
            <w:kern w:val="36"/>
          </w:rPr>
          <w:t>orme-zavaleta.jennifer@epa.gov</w:t>
        </w:r>
      </w:hyperlink>
      <w:r w:rsidR="00F60BBE" w:rsidRPr="00AD5238">
        <w:rPr>
          <w:rFonts w:asciiTheme="majorHAnsi" w:eastAsia="Times New Roman" w:hAnsiTheme="majorHAnsi" w:cs="Times New Roman"/>
          <w:color w:val="141412"/>
          <w:kern w:val="36"/>
        </w:rPr>
        <w:br w:type="column"/>
      </w:r>
      <w:r w:rsidR="00BF5B76">
        <w:rPr>
          <w:rFonts w:asciiTheme="majorHAnsi" w:eastAsia="Times New Roman" w:hAnsiTheme="majorHAnsi" w:cs="Times New Roman"/>
          <w:color w:val="141412"/>
          <w:kern w:val="36"/>
        </w:rPr>
        <w:t>D. Gayle DeBord, PhD</w:t>
      </w:r>
    </w:p>
    <w:p w:rsidR="00BF5B76" w:rsidRDefault="00BF5B76" w:rsidP="00BF5B76">
      <w:pPr>
        <w:spacing w:after="0" w:line="240" w:lineRule="auto"/>
        <w:rPr>
          <w:rFonts w:asciiTheme="majorHAnsi" w:eastAsia="Times New Roman" w:hAnsiTheme="majorHAnsi" w:cs="Times New Roman"/>
          <w:color w:val="141412"/>
          <w:kern w:val="36"/>
        </w:rPr>
      </w:pPr>
      <w:r>
        <w:rPr>
          <w:rFonts w:asciiTheme="majorHAnsi" w:eastAsia="Times New Roman" w:hAnsiTheme="majorHAnsi" w:cs="Times New Roman"/>
          <w:color w:val="141412"/>
          <w:kern w:val="36"/>
        </w:rPr>
        <w:t>Associate Director for Science</w:t>
      </w:r>
    </w:p>
    <w:p w:rsidR="00BF5B76" w:rsidRDefault="00BF5B76" w:rsidP="00BF5B76">
      <w:pPr>
        <w:spacing w:after="0" w:line="240" w:lineRule="auto"/>
        <w:rPr>
          <w:rFonts w:asciiTheme="majorHAnsi" w:eastAsia="Times New Roman" w:hAnsiTheme="majorHAnsi" w:cs="Times New Roman"/>
          <w:color w:val="141412"/>
          <w:kern w:val="36"/>
        </w:rPr>
      </w:pPr>
      <w:r w:rsidRPr="00BF5B76">
        <w:rPr>
          <w:rFonts w:asciiTheme="majorHAnsi" w:eastAsia="Times New Roman" w:hAnsiTheme="majorHAnsi" w:cs="Times New Roman"/>
          <w:color w:val="141412"/>
          <w:kern w:val="36"/>
        </w:rPr>
        <w:t>Division of Applied Rese</w:t>
      </w:r>
      <w:r>
        <w:rPr>
          <w:rFonts w:asciiTheme="majorHAnsi" w:eastAsia="Times New Roman" w:hAnsiTheme="majorHAnsi" w:cs="Times New Roman"/>
          <w:color w:val="141412"/>
          <w:kern w:val="36"/>
        </w:rPr>
        <w:t>arch &amp; Technology, NIOSH (MSR2)</w:t>
      </w:r>
    </w:p>
    <w:p w:rsidR="00BF5B76" w:rsidRDefault="00BF5B76" w:rsidP="00BF5B76">
      <w:pPr>
        <w:spacing w:after="0" w:line="240" w:lineRule="auto"/>
        <w:rPr>
          <w:rFonts w:asciiTheme="majorHAnsi" w:eastAsia="Times New Roman" w:hAnsiTheme="majorHAnsi" w:cs="Times New Roman"/>
          <w:color w:val="141412"/>
          <w:kern w:val="36"/>
        </w:rPr>
      </w:pPr>
      <w:r w:rsidRPr="00BF5B76">
        <w:rPr>
          <w:rFonts w:asciiTheme="majorHAnsi" w:eastAsia="Times New Roman" w:hAnsiTheme="majorHAnsi" w:cs="Times New Roman"/>
          <w:color w:val="141412"/>
          <w:kern w:val="36"/>
        </w:rPr>
        <w:t>4676 Colu</w:t>
      </w:r>
      <w:r>
        <w:rPr>
          <w:rFonts w:asciiTheme="majorHAnsi" w:eastAsia="Times New Roman" w:hAnsiTheme="majorHAnsi" w:cs="Times New Roman"/>
          <w:color w:val="141412"/>
          <w:kern w:val="36"/>
        </w:rPr>
        <w:t>mbia Pkwy, Cincinnati, OH 45226</w:t>
      </w:r>
      <w:r w:rsidRPr="00BF5B76">
        <w:rPr>
          <w:rFonts w:asciiTheme="majorHAnsi" w:eastAsia="Times New Roman" w:hAnsiTheme="majorHAnsi" w:cs="Times New Roman"/>
          <w:color w:val="141412"/>
          <w:kern w:val="36"/>
        </w:rPr>
        <w:t xml:space="preserve"> </w:t>
      </w:r>
    </w:p>
    <w:p w:rsidR="00BF5B76" w:rsidRDefault="00BF5B76" w:rsidP="00BF5B76">
      <w:pPr>
        <w:spacing w:after="0" w:line="240" w:lineRule="auto"/>
        <w:rPr>
          <w:rFonts w:asciiTheme="majorHAnsi" w:eastAsia="Times New Roman" w:hAnsiTheme="majorHAnsi" w:cs="Times New Roman"/>
          <w:color w:val="141412"/>
          <w:kern w:val="36"/>
        </w:rPr>
      </w:pPr>
    </w:p>
    <w:p w:rsidR="00BF5B76" w:rsidRPr="00AD5238" w:rsidRDefault="00BF5B76" w:rsidP="00BF5B76">
      <w:pPr>
        <w:spacing w:after="0" w:line="240" w:lineRule="auto"/>
        <w:rPr>
          <w:rFonts w:eastAsia="Times New Roman" w:cs="Times New Roman"/>
          <w:color w:val="141412"/>
          <w:kern w:val="36"/>
        </w:rPr>
      </w:pPr>
      <w:r w:rsidRPr="00BF5B76">
        <w:rPr>
          <w:rFonts w:asciiTheme="majorHAnsi" w:eastAsia="Times New Roman" w:hAnsiTheme="majorHAnsi" w:cs="Times New Roman"/>
          <w:color w:val="141412"/>
          <w:kern w:val="36"/>
        </w:rPr>
        <w:t>513-841-4256</w:t>
      </w:r>
    </w:p>
    <w:p w:rsidR="009332ED" w:rsidRPr="00AD5238" w:rsidRDefault="002D312E" w:rsidP="00BF5B76">
      <w:pPr>
        <w:spacing w:after="0" w:line="240" w:lineRule="auto"/>
        <w:rPr>
          <w:rFonts w:eastAsia="Times New Roman" w:cs="Times New Roman"/>
          <w:color w:val="141412"/>
          <w:kern w:val="36"/>
        </w:rPr>
      </w:pPr>
      <w:hyperlink r:id="rId43" w:history="1">
        <w:r w:rsidR="00BF5B76" w:rsidRPr="00846F67">
          <w:rPr>
            <w:rStyle w:val="Hyperlink"/>
            <w:rFonts w:asciiTheme="majorHAnsi" w:eastAsia="Times New Roman" w:hAnsiTheme="majorHAnsi" w:cs="Times New Roman"/>
            <w:kern w:val="36"/>
          </w:rPr>
          <w:t>gdebord@cdc.gov</w:t>
        </w:r>
      </w:hyperlink>
      <w:r w:rsidR="00BF5B76">
        <w:rPr>
          <w:rFonts w:asciiTheme="majorHAnsi" w:eastAsia="Times New Roman" w:hAnsiTheme="majorHAnsi" w:cs="Times New Roman"/>
          <w:color w:val="141412"/>
          <w:kern w:val="36"/>
        </w:rPr>
        <w:t xml:space="preserve"> </w:t>
      </w:r>
    </w:p>
    <w:p w:rsidR="009332ED" w:rsidRPr="00AD5238" w:rsidRDefault="009332ED" w:rsidP="00A82324">
      <w:pPr>
        <w:rPr>
          <w:rFonts w:eastAsia="Times New Roman" w:cs="Times New Roman"/>
          <w:color w:val="141412"/>
          <w:kern w:val="36"/>
        </w:rPr>
      </w:pPr>
    </w:p>
    <w:p w:rsidR="009332ED" w:rsidRPr="00AD5238" w:rsidRDefault="009332ED" w:rsidP="00A82324">
      <w:pPr>
        <w:rPr>
          <w:rFonts w:eastAsia="Times New Roman" w:cs="Times New Roman"/>
          <w:color w:val="141412"/>
          <w:kern w:val="36"/>
        </w:rPr>
        <w:sectPr w:rsidR="009332ED" w:rsidRPr="00AD5238" w:rsidSect="00F60BBE">
          <w:type w:val="continuous"/>
          <w:pgSz w:w="12240" w:h="15840"/>
          <w:pgMar w:top="1440" w:right="1260" w:bottom="1440" w:left="1440" w:header="720" w:footer="720" w:gutter="0"/>
          <w:pgNumType w:start="0"/>
          <w:cols w:num="2" w:space="180"/>
          <w:titlePg/>
          <w:docGrid w:linePitch="360"/>
        </w:sectPr>
      </w:pPr>
    </w:p>
    <w:p w:rsidR="00013C40" w:rsidRPr="00AD5238" w:rsidRDefault="00013C40" w:rsidP="00A82324">
      <w:pPr>
        <w:rPr>
          <w:rFonts w:eastAsia="Times New Roman" w:cs="Times New Roman"/>
          <w:color w:val="141412"/>
          <w:kern w:val="36"/>
        </w:rPr>
      </w:pPr>
      <w:r w:rsidRPr="00AD5238">
        <w:rPr>
          <w:rFonts w:eastAsia="Times New Roman" w:cs="Times New Roman"/>
          <w:color w:val="141412"/>
          <w:kern w:val="36"/>
        </w:rPr>
        <w:br w:type="page"/>
      </w:r>
    </w:p>
    <w:p w:rsidR="002C0EA1" w:rsidRPr="00AD5238" w:rsidRDefault="002C0EA1">
      <w:pPr>
        <w:rPr>
          <w:rFonts w:eastAsia="Times New Roman" w:cs="Times New Roman"/>
          <w:color w:val="141412"/>
          <w:kern w:val="36"/>
        </w:rPr>
      </w:pPr>
    </w:p>
    <w:p w:rsidR="00122993" w:rsidRPr="00AD5238" w:rsidRDefault="00BF6214" w:rsidP="00BF6214">
      <w:pPr>
        <w:spacing w:after="0"/>
        <w:jc w:val="right"/>
        <w:rPr>
          <w:rFonts w:ascii="Times New Roman" w:hAnsi="Times New Roman" w:cs="Times New Roman"/>
          <w:sz w:val="24"/>
          <w:szCs w:val="24"/>
        </w:rPr>
      </w:pPr>
      <w:r w:rsidRPr="00AD5238">
        <w:rPr>
          <w:rFonts w:ascii="Times New Roman" w:hAnsi="Times New Roman" w:cs="Times New Roman"/>
          <w:sz w:val="24"/>
          <w:szCs w:val="24"/>
        </w:rPr>
        <w:tab/>
      </w:r>
      <w:r w:rsidRPr="00AD5238">
        <w:rPr>
          <w:rFonts w:ascii="Times New Roman" w:hAnsi="Times New Roman" w:cs="Times New Roman"/>
          <w:sz w:val="24"/>
          <w:szCs w:val="24"/>
        </w:rPr>
        <w:tab/>
      </w:r>
      <w:r w:rsidR="00122993" w:rsidRPr="00AD5238">
        <w:rPr>
          <w:rFonts w:ascii="Times New Roman" w:hAnsi="Times New Roman" w:cs="Times New Roman"/>
          <w:sz w:val="24"/>
          <w:szCs w:val="24"/>
        </w:rPr>
        <w:t>Appendix A</w:t>
      </w:r>
    </w:p>
    <w:p w:rsidR="00823437" w:rsidRPr="00AD5238" w:rsidRDefault="00823437" w:rsidP="00823437">
      <w:pPr>
        <w:spacing w:before="98" w:after="0" w:line="240" w:lineRule="auto"/>
        <w:ind w:left="3589" w:right="-20"/>
        <w:rPr>
          <w:rFonts w:ascii="Times New Roman" w:eastAsia="Times New Roman" w:hAnsi="Times New Roman" w:cs="Times New Roman"/>
          <w:sz w:val="20"/>
          <w:szCs w:val="20"/>
        </w:rPr>
      </w:pPr>
      <w:r w:rsidRPr="005D3B18">
        <w:rPr>
          <w:noProof/>
        </w:rPr>
        <w:drawing>
          <wp:inline distT="0" distB="0" distL="0" distR="0" wp14:anchorId="058F24C4" wp14:editId="5F8214EB">
            <wp:extent cx="1283970" cy="1264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83970" cy="1264285"/>
                    </a:xfrm>
                    <a:prstGeom prst="rect">
                      <a:avLst/>
                    </a:prstGeom>
                    <a:noFill/>
                    <a:ln>
                      <a:noFill/>
                    </a:ln>
                  </pic:spPr>
                </pic:pic>
              </a:graphicData>
            </a:graphic>
          </wp:inline>
        </w:drawing>
      </w:r>
    </w:p>
    <w:p w:rsidR="00823437" w:rsidRPr="00AD5238" w:rsidRDefault="00823437" w:rsidP="00823437">
      <w:pPr>
        <w:spacing w:before="9" w:after="0" w:line="260" w:lineRule="exact"/>
        <w:rPr>
          <w:sz w:val="26"/>
          <w:szCs w:val="26"/>
        </w:rPr>
      </w:pPr>
    </w:p>
    <w:p w:rsidR="00823437" w:rsidRPr="00AD5238" w:rsidRDefault="00823437" w:rsidP="00823437">
      <w:pPr>
        <w:spacing w:before="31" w:after="0" w:line="240" w:lineRule="auto"/>
        <w:ind w:left="4081" w:right="4074"/>
        <w:jc w:val="center"/>
        <w:rPr>
          <w:rFonts w:ascii="Times New Roman" w:eastAsia="Times New Roman" w:hAnsi="Times New Roman" w:cs="Times New Roman"/>
        </w:rPr>
      </w:pPr>
      <w:r w:rsidRPr="00AD5238">
        <w:rPr>
          <w:rFonts w:ascii="Times New Roman" w:eastAsia="Times New Roman" w:hAnsi="Times New Roman" w:cs="Times New Roman"/>
          <w:color w:val="313131"/>
          <w:w w:val="105"/>
        </w:rPr>
        <w:t>CHARTER</w:t>
      </w:r>
    </w:p>
    <w:p w:rsidR="00823437" w:rsidRPr="00AD5238" w:rsidRDefault="00823437" w:rsidP="00823437">
      <w:pPr>
        <w:spacing w:before="13" w:after="0" w:line="240" w:lineRule="auto"/>
        <w:ind w:left="4356" w:right="4356"/>
        <w:jc w:val="center"/>
        <w:rPr>
          <w:rFonts w:ascii="Times New Roman" w:eastAsia="Times New Roman" w:hAnsi="Times New Roman" w:cs="Times New Roman"/>
        </w:rPr>
      </w:pP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the</w:t>
      </w:r>
    </w:p>
    <w:p w:rsidR="00823437" w:rsidRPr="00AD5238" w:rsidRDefault="00823437" w:rsidP="00823437">
      <w:pPr>
        <w:spacing w:before="13" w:after="0" w:line="261" w:lineRule="auto"/>
        <w:ind w:left="986" w:right="981"/>
        <w:jc w:val="center"/>
        <w:rPr>
          <w:rFonts w:ascii="Times New Roman" w:eastAsia="Times New Roman" w:hAnsi="Times New Roman" w:cs="Times New Roman"/>
        </w:rPr>
      </w:pPr>
      <w:r w:rsidRPr="00AD5238">
        <w:rPr>
          <w:rFonts w:ascii="Times New Roman" w:eastAsia="Times New Roman" w:hAnsi="Times New Roman" w:cs="Times New Roman"/>
          <w:color w:val="313131"/>
        </w:rPr>
        <w:t>WORKING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GROUP</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EXPOSURE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00E80238" w:rsidRPr="00AD5238">
        <w:rPr>
          <w:rFonts w:ascii="Times New Roman" w:eastAsia="Times New Roman" w:hAnsi="Times New Roman" w:cs="Times New Roman"/>
          <w:color w:val="313131"/>
        </w:rPr>
        <w:t>21</w:t>
      </w:r>
      <w:r w:rsidR="00E80238" w:rsidRPr="005D3B18">
        <w:rPr>
          <w:rFonts w:ascii="Times New Roman" w:eastAsia="Times New Roman" w:hAnsi="Times New Roman" w:cs="Times New Roman"/>
          <w:color w:val="313131"/>
          <w:vertAlign w:val="superscript"/>
        </w:rPr>
        <w:t>st</w:t>
      </w:r>
      <w:r w:rsidR="00E80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CENTURY </w:t>
      </w:r>
      <w:r w:rsidRPr="00AD5238">
        <w:rPr>
          <w:rFonts w:ascii="Times New Roman" w:eastAsia="Times New Roman" w:hAnsi="Times New Roman" w:cs="Times New Roman"/>
          <w:color w:val="313131"/>
        </w:rPr>
        <w:t>TOXICS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RISK</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SUBCOMMITTEE</w:t>
      </w:r>
    </w:p>
    <w:p w:rsidR="00823437" w:rsidRPr="00AD5238" w:rsidRDefault="00823437" w:rsidP="00823437">
      <w:pPr>
        <w:spacing w:after="0" w:line="244" w:lineRule="exact"/>
        <w:ind w:left="234" w:right="225"/>
        <w:jc w:val="center"/>
        <w:rPr>
          <w:rFonts w:ascii="Times New Roman" w:eastAsia="Times New Roman" w:hAnsi="Times New Roman" w:cs="Times New Roman"/>
        </w:rPr>
      </w:pPr>
      <w:r w:rsidRPr="00AD5238">
        <w:rPr>
          <w:rFonts w:ascii="Times New Roman" w:eastAsia="Times New Roman" w:hAnsi="Times New Roman" w:cs="Times New Roman"/>
          <w:color w:val="313131"/>
        </w:rPr>
        <w:t xml:space="preserve">COMMITTEE </w:t>
      </w:r>
      <w:r w:rsidRPr="005D3B18">
        <w:rPr>
          <w:rFonts w:ascii="Times New Roman" w:eastAsia="Times New Roman" w:hAnsi="Times New Roman" w:cs="Times New Roman"/>
          <w:color w:val="313131"/>
        </w:rPr>
        <w:t xml:space="preserve">ON </w:t>
      </w:r>
      <w:r w:rsidRPr="00AD5238">
        <w:rPr>
          <w:rFonts w:ascii="Times New Roman" w:eastAsia="Times New Roman" w:hAnsi="Times New Roman" w:cs="Times New Roman"/>
          <w:color w:val="313131"/>
          <w:w w:val="105"/>
        </w:rPr>
        <w:t>ENVIRONMENT,</w:t>
      </w:r>
      <w:r w:rsidRPr="005D3B18">
        <w:rPr>
          <w:rFonts w:ascii="Times New Roman" w:eastAsia="Times New Roman" w:hAnsi="Times New Roman" w:cs="Times New Roman"/>
          <w:color w:val="313131"/>
          <w:w w:val="105"/>
        </w:rPr>
        <w:t xml:space="preserve"> </w:t>
      </w:r>
      <w:r w:rsidRPr="00AD5238">
        <w:rPr>
          <w:rFonts w:ascii="Times New Roman" w:eastAsia="Times New Roman" w:hAnsi="Times New Roman" w:cs="Times New Roman"/>
          <w:color w:val="313131"/>
        </w:rPr>
        <w:t xml:space="preserve">NATURAL </w:t>
      </w:r>
      <w:r w:rsidRPr="005D3B18">
        <w:rPr>
          <w:rFonts w:ascii="Times New Roman" w:eastAsia="Times New Roman" w:hAnsi="Times New Roman" w:cs="Times New Roman"/>
          <w:color w:val="313131"/>
        </w:rPr>
        <w:t>RESOURCES</w:t>
      </w:r>
      <w:r w:rsidRPr="00AD5238">
        <w:rPr>
          <w:rFonts w:ascii="Times New Roman" w:eastAsia="Times New Roman" w:hAnsi="Times New Roman" w:cs="Times New Roman"/>
          <w:color w:val="313131"/>
          <w:w w:val="105"/>
        </w:rPr>
        <w:t>,</w:t>
      </w:r>
      <w:r w:rsidRPr="005D3B18">
        <w:rPr>
          <w:rFonts w:ascii="Times New Roman" w:eastAsia="Times New Roman" w:hAnsi="Times New Roman" w:cs="Times New Roman"/>
          <w:color w:val="313131"/>
          <w:w w:val="105"/>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SUSTAINABILITY</w:t>
      </w:r>
    </w:p>
    <w:p w:rsidR="00823437" w:rsidRPr="00AD5238" w:rsidRDefault="00823437" w:rsidP="00823437">
      <w:pPr>
        <w:spacing w:before="13" w:after="0" w:line="240" w:lineRule="auto"/>
        <w:ind w:left="1838" w:right="1864"/>
        <w:jc w:val="center"/>
        <w:rPr>
          <w:rFonts w:ascii="Times New Roman" w:eastAsia="Times New Roman" w:hAnsi="Times New Roman" w:cs="Times New Roman"/>
        </w:rPr>
      </w:pPr>
      <w:r w:rsidRPr="00AD5238">
        <w:rPr>
          <w:rFonts w:ascii="Times New Roman" w:eastAsia="Times New Roman" w:hAnsi="Times New Roman" w:cs="Times New Roman"/>
          <w:color w:val="313131"/>
        </w:rPr>
        <w:t xml:space="preserve">NATIONAL </w:t>
      </w:r>
      <w:r w:rsidR="007B7C75" w:rsidRPr="005D3B18">
        <w:rPr>
          <w:rFonts w:ascii="Times New Roman" w:eastAsia="Times New Roman" w:hAnsi="Times New Roman" w:cs="Times New Roman"/>
          <w:color w:val="313131"/>
        </w:rPr>
        <w:t>SCIENCE</w:t>
      </w:r>
      <w:r w:rsidR="007B7C75" w:rsidRPr="00AD5238">
        <w:rPr>
          <w:rFonts w:ascii="Times New Roman" w:eastAsia="Times New Roman" w:hAnsi="Times New Roman" w:cs="Times New Roman"/>
          <w:color w:val="313131"/>
        </w:rPr>
        <w:t xml:space="preserve"> </w:t>
      </w:r>
      <w:r w:rsidR="007B7C75" w:rsidRPr="005D3B1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TECHNOLOGY</w:t>
      </w:r>
      <w:r w:rsidRPr="005D3B18">
        <w:rPr>
          <w:rFonts w:ascii="Times New Roman" w:eastAsia="Times New Roman" w:hAnsi="Times New Roman" w:cs="Times New Roman"/>
          <w:color w:val="313131"/>
          <w:w w:val="105"/>
        </w:rPr>
        <w:t xml:space="preserve"> </w:t>
      </w:r>
      <w:r w:rsidRPr="00AD5238">
        <w:rPr>
          <w:rFonts w:ascii="Times New Roman" w:eastAsia="Times New Roman" w:hAnsi="Times New Roman" w:cs="Times New Roman"/>
          <w:color w:val="313131"/>
          <w:w w:val="105"/>
        </w:rPr>
        <w:t>COUNCIL</w:t>
      </w:r>
    </w:p>
    <w:p w:rsidR="00823437" w:rsidRPr="00AD5238" w:rsidRDefault="00823437" w:rsidP="00823437">
      <w:pPr>
        <w:spacing w:before="7" w:after="0" w:line="110" w:lineRule="exact"/>
        <w:rPr>
          <w:sz w:val="11"/>
          <w:szCs w:val="11"/>
        </w:rPr>
      </w:pPr>
    </w:p>
    <w:p w:rsidR="00823437" w:rsidRPr="00AD5238" w:rsidRDefault="00823437" w:rsidP="00823437">
      <w:pPr>
        <w:spacing w:after="0" w:line="200" w:lineRule="exact"/>
        <w:rPr>
          <w:sz w:val="20"/>
          <w:szCs w:val="20"/>
        </w:rPr>
      </w:pPr>
    </w:p>
    <w:p w:rsidR="00823437" w:rsidRPr="00AD5238" w:rsidRDefault="00823437" w:rsidP="00823437">
      <w:pPr>
        <w:spacing w:after="0" w:line="200" w:lineRule="exact"/>
        <w:rPr>
          <w:sz w:val="20"/>
          <w:szCs w:val="20"/>
        </w:rPr>
      </w:pPr>
    </w:p>
    <w:p w:rsidR="00823437" w:rsidRPr="00AD5238" w:rsidRDefault="00823437">
      <w:pPr>
        <w:tabs>
          <w:tab w:val="left" w:pos="800"/>
        </w:tabs>
        <w:spacing w:after="0" w:line="240" w:lineRule="auto"/>
        <w:ind w:left="105" w:right="-20"/>
        <w:rPr>
          <w:rFonts w:ascii="Times New Roman" w:eastAsia="Times New Roman" w:hAnsi="Times New Roman" w:cs="Times New Roman"/>
          <w:sz w:val="23"/>
          <w:szCs w:val="23"/>
        </w:rPr>
      </w:pPr>
      <w:r w:rsidRPr="00AD5238">
        <w:rPr>
          <w:rFonts w:ascii="Times New Roman" w:eastAsia="Times New Roman" w:hAnsi="Times New Roman" w:cs="Times New Roman"/>
          <w:b/>
          <w:bCs/>
          <w:color w:val="313131"/>
          <w:sz w:val="23"/>
          <w:szCs w:val="23"/>
        </w:rPr>
        <w:t>A.</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ab/>
        <w:t>Official</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Designation</w:t>
      </w:r>
    </w:p>
    <w:p w:rsidR="00823437" w:rsidRPr="00AD5238" w:rsidRDefault="00823437">
      <w:pPr>
        <w:spacing w:before="7" w:after="0" w:line="110" w:lineRule="exact"/>
        <w:rPr>
          <w:sz w:val="11"/>
          <w:szCs w:val="11"/>
        </w:rPr>
      </w:pPr>
    </w:p>
    <w:p w:rsidR="00823437" w:rsidRPr="00AD5238" w:rsidRDefault="00823437" w:rsidP="005D3B18">
      <w:pPr>
        <w:spacing w:after="0" w:line="257" w:lineRule="auto"/>
        <w:ind w:left="101" w:right="57" w:firstLine="5"/>
        <w:rPr>
          <w:rFonts w:ascii="Times New Roman" w:eastAsia="Times New Roman" w:hAnsi="Times New Roman" w:cs="Times New Roman"/>
        </w:rPr>
      </w:pPr>
      <w:r w:rsidRPr="00AD5238">
        <w:rPr>
          <w:rFonts w:ascii="Times New Roman" w:eastAsia="Times New Roman" w:hAnsi="Times New Roman" w:cs="Times New Roman"/>
          <w:color w:val="313131"/>
        </w:rPr>
        <w:t xml:space="preserve">The </w:t>
      </w:r>
      <w:r w:rsidR="007070CA" w:rsidRPr="00AD5238">
        <w:rPr>
          <w:rFonts w:ascii="Times New Roman" w:eastAsia="Times New Roman" w:hAnsi="Times New Roman" w:cs="Times New Roman"/>
          <w:color w:val="313131"/>
        </w:rPr>
        <w:t>Working Group on</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Exposure Science for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21</w:t>
      </w:r>
      <w:r w:rsidRPr="005D3B18">
        <w:rPr>
          <w:rFonts w:ascii="Times New Roman" w:eastAsia="Times New Roman" w:hAnsi="Times New Roman" w:cs="Times New Roman"/>
          <w:color w:val="313131"/>
          <w:vertAlign w:val="superscript"/>
        </w:rPr>
        <w:t>st</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Century (</w:t>
      </w:r>
      <w:r w:rsidRPr="00AD5238">
        <w:rPr>
          <w:rFonts w:ascii="Times New Roman" w:eastAsia="Times New Roman" w:hAnsi="Times New Roman" w:cs="Times New Roman"/>
          <w:color w:val="313131"/>
        </w:rPr>
        <w:t>ES21</w:t>
      </w:r>
      <w:r w:rsidR="007070CA" w:rsidRPr="00AD5238">
        <w:rPr>
          <w:rFonts w:ascii="Times New Roman" w:eastAsia="Times New Roman" w:hAnsi="Times New Roman" w:cs="Times New Roman"/>
          <w:color w:val="313131"/>
        </w:rPr>
        <w:t>) is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hereby</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established by</w:t>
      </w:r>
      <w:r w:rsidRPr="00AD523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action 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National Science and</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Technology Council (</w:t>
      </w:r>
      <w:r w:rsidRPr="00AD5238">
        <w:rPr>
          <w:rFonts w:ascii="Times New Roman" w:eastAsia="Times New Roman" w:hAnsi="Times New Roman" w:cs="Times New Roman"/>
          <w:color w:val="313131"/>
        </w:rPr>
        <w:t>NSTC</w:t>
      </w:r>
      <w:r w:rsidR="007070CA" w:rsidRPr="00AD5238">
        <w:rPr>
          <w:rFonts w:ascii="Times New Roman" w:eastAsia="Times New Roman" w:hAnsi="Times New Roman" w:cs="Times New Roman"/>
          <w:color w:val="313131"/>
        </w:rPr>
        <w:t>); Committee on Environment</w:t>
      </w:r>
      <w:r w:rsidRPr="00AD5238">
        <w:rPr>
          <w:rFonts w:ascii="Times New Roman" w:eastAsia="Times New Roman" w:hAnsi="Times New Roman" w:cs="Times New Roman"/>
          <w:color w:val="313131"/>
          <w:w w:val="105"/>
        </w:rPr>
        <w:t xml:space="preserve">, </w:t>
      </w:r>
      <w:r w:rsidRPr="00AD5238">
        <w:rPr>
          <w:rFonts w:ascii="Times New Roman" w:eastAsia="Times New Roman" w:hAnsi="Times New Roman" w:cs="Times New Roman"/>
          <w:color w:val="313131"/>
        </w:rPr>
        <w:t>Natural</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Resources,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Sustainability (</w:t>
      </w:r>
      <w:r w:rsidRPr="00AD5238">
        <w:rPr>
          <w:rFonts w:ascii="Times New Roman" w:eastAsia="Times New Roman" w:hAnsi="Times New Roman" w:cs="Times New Roman"/>
          <w:color w:val="313131"/>
        </w:rPr>
        <w:t>CENRS</w:t>
      </w:r>
      <w:r w:rsidR="007070CA" w:rsidRPr="00AD5238">
        <w:rPr>
          <w:rFonts w:ascii="Times New Roman" w:eastAsia="Times New Roman" w:hAnsi="Times New Roman" w:cs="Times New Roman"/>
          <w:color w:val="313131"/>
        </w:rPr>
        <w:t>); T</w:t>
      </w:r>
      <w:r w:rsidR="007070CA">
        <w:rPr>
          <w:rFonts w:ascii="Times New Roman" w:eastAsia="Times New Roman" w:hAnsi="Times New Roman" w:cs="Times New Roman"/>
          <w:color w:val="313131"/>
        </w:rPr>
        <w:t>oxics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Risk</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Subcommittee </w:t>
      </w:r>
      <w:r w:rsidRPr="00AD5238">
        <w:rPr>
          <w:rFonts w:ascii="Times New Roman" w:eastAsia="Times New Roman" w:hAnsi="Times New Roman" w:cs="Times New Roman"/>
          <w:color w:val="313131"/>
          <w:w w:val="108"/>
        </w:rPr>
        <w:t>(</w:t>
      </w:r>
      <w:r w:rsidRPr="005D3B18">
        <w:rPr>
          <w:rFonts w:ascii="Times New Roman" w:eastAsia="Times New Roman" w:hAnsi="Times New Roman" w:cs="Times New Roman"/>
          <w:color w:val="313131"/>
          <w:w w:val="107"/>
        </w:rPr>
        <w:t>T</w:t>
      </w:r>
      <w:r w:rsidRPr="00AD5238">
        <w:rPr>
          <w:rFonts w:ascii="Times New Roman" w:eastAsia="Times New Roman" w:hAnsi="Times New Roman" w:cs="Times New Roman"/>
          <w:color w:val="313131"/>
          <w:w w:val="106"/>
        </w:rPr>
        <w:t>&amp;R</w:t>
      </w:r>
      <w:r w:rsidRPr="00AD5238">
        <w:rPr>
          <w:rFonts w:ascii="Times New Roman" w:eastAsia="Times New Roman" w:hAnsi="Times New Roman" w:cs="Times New Roman"/>
          <w:color w:val="313131"/>
          <w:w w:val="107"/>
        </w:rPr>
        <w:t>).</w:t>
      </w:r>
    </w:p>
    <w:p w:rsidR="00823437" w:rsidRPr="00AD5238" w:rsidRDefault="00823437">
      <w:pPr>
        <w:spacing w:before="8" w:after="0" w:line="220" w:lineRule="exact"/>
      </w:pPr>
    </w:p>
    <w:p w:rsidR="00823437" w:rsidRPr="00AD5238" w:rsidRDefault="00823437">
      <w:pPr>
        <w:tabs>
          <w:tab w:val="left" w:pos="800"/>
        </w:tabs>
        <w:spacing w:after="0" w:line="240" w:lineRule="auto"/>
        <w:ind w:left="110" w:right="-20"/>
        <w:rPr>
          <w:rFonts w:ascii="Times New Roman" w:eastAsia="Times New Roman" w:hAnsi="Times New Roman" w:cs="Times New Roman"/>
          <w:sz w:val="23"/>
          <w:szCs w:val="23"/>
        </w:rPr>
      </w:pPr>
      <w:r w:rsidRPr="00AD5238">
        <w:rPr>
          <w:rFonts w:ascii="Times New Roman" w:eastAsia="Times New Roman" w:hAnsi="Times New Roman" w:cs="Times New Roman"/>
          <w:b/>
          <w:bCs/>
          <w:color w:val="313131"/>
          <w:sz w:val="23"/>
          <w:szCs w:val="23"/>
        </w:rPr>
        <w:t>B.</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ab/>
        <w:t>Purpose</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and</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w w:val="101"/>
          <w:sz w:val="23"/>
          <w:szCs w:val="23"/>
        </w:rPr>
        <w:t>Scope</w:t>
      </w:r>
    </w:p>
    <w:p w:rsidR="00823437" w:rsidRPr="00AD5238" w:rsidRDefault="00823437">
      <w:pPr>
        <w:spacing w:before="2" w:after="0" w:line="120" w:lineRule="exact"/>
        <w:rPr>
          <w:sz w:val="12"/>
          <w:szCs w:val="12"/>
        </w:rPr>
      </w:pPr>
    </w:p>
    <w:p w:rsidR="00823437" w:rsidRPr="00AD5238" w:rsidRDefault="00823437">
      <w:pPr>
        <w:spacing w:after="0" w:line="254" w:lineRule="auto"/>
        <w:ind w:left="105" w:right="69" w:firstLine="10"/>
        <w:rPr>
          <w:rFonts w:ascii="Times New Roman" w:eastAsia="Times New Roman" w:hAnsi="Times New Roman" w:cs="Times New Roman"/>
        </w:rPr>
      </w:pPr>
      <w:r w:rsidRPr="00AD5238">
        <w:rPr>
          <w:rFonts w:ascii="Times New Roman" w:eastAsia="Times New Roman" w:hAnsi="Times New Roman" w:cs="Times New Roman"/>
          <w:color w:val="313131"/>
        </w:rPr>
        <w:t>Exposure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investigates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contact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humans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other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organisms </w:t>
      </w:r>
      <w:r w:rsidRPr="005D3B18">
        <w:rPr>
          <w:rFonts w:ascii="Times New Roman" w:eastAsia="Times New Roman" w:hAnsi="Times New Roman" w:cs="Times New Roman"/>
          <w:color w:val="313131"/>
        </w:rPr>
        <w:t xml:space="preserve">with </w:t>
      </w:r>
      <w:r w:rsidRPr="00AD5238">
        <w:rPr>
          <w:rFonts w:ascii="Times New Roman" w:eastAsia="Times New Roman" w:hAnsi="Times New Roman" w:cs="Times New Roman"/>
          <w:color w:val="313131"/>
        </w:rPr>
        <w:t>chemical,</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physical,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biologic</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stressors,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their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fate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living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systems.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Understanding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exposure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provides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 xml:space="preserve">real­ </w:t>
      </w:r>
      <w:r w:rsidRPr="00AD5238">
        <w:rPr>
          <w:rFonts w:ascii="Times New Roman" w:eastAsia="Times New Roman" w:hAnsi="Times New Roman" w:cs="Times New Roman"/>
          <w:color w:val="313131"/>
        </w:rPr>
        <w:t>world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context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describing </w:t>
      </w:r>
      <w:r w:rsidRPr="005D3B18">
        <w:rPr>
          <w:rFonts w:ascii="Times New Roman" w:eastAsia="Times New Roman" w:hAnsi="Times New Roman" w:cs="Times New Roman"/>
          <w:color w:val="313131"/>
        </w:rPr>
        <w:t>risk</w:t>
      </w:r>
      <w:r w:rsidRPr="00AD5238">
        <w:rPr>
          <w:rFonts w:ascii="Times New Roman" w:eastAsia="Times New Roman" w:hAnsi="Times New Roman" w:cs="Times New Roman"/>
          <w:color w:val="313131"/>
        </w:rPr>
        <w: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along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with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information </w:t>
      </w:r>
      <w:r w:rsidRPr="005D3B18">
        <w:rPr>
          <w:rFonts w:ascii="Times New Roman" w:eastAsia="Times New Roman" w:hAnsi="Times New Roman" w:cs="Times New Roman"/>
          <w:color w:val="313131"/>
        </w:rPr>
        <w:t xml:space="preserve">on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most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effective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ways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3"/>
        </w:rPr>
        <w:t xml:space="preserve">reduce </w:t>
      </w:r>
      <w:r w:rsidRPr="00AD5238">
        <w:rPr>
          <w:rFonts w:ascii="Times New Roman" w:eastAsia="Times New Roman" w:hAnsi="Times New Roman" w:cs="Times New Roman"/>
          <w:color w:val="313131"/>
        </w:rPr>
        <w:t>exposure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improve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health.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Exposure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has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become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more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important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with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emergence </w:t>
      </w:r>
      <w:r w:rsidRPr="00AD5238">
        <w:rPr>
          <w:rFonts w:ascii="Times New Roman" w:eastAsia="Times New Roman" w:hAnsi="Times New Roman" w:cs="Times New Roman"/>
          <w:color w:val="313131"/>
          <w:w w:val="118"/>
        </w:rPr>
        <w:t>of today's</w:t>
      </w:r>
      <w:r w:rsidRPr="005D3B18">
        <w:rPr>
          <w:rFonts w:ascii="Times New Roman" w:eastAsia="Times New Roman" w:hAnsi="Times New Roman" w:cs="Times New Roman"/>
          <w:color w:val="313131"/>
          <w:w w:val="118"/>
        </w:rPr>
        <w:t xml:space="preserve"> </w:t>
      </w:r>
      <w:r w:rsidRPr="00AD5238">
        <w:rPr>
          <w:rFonts w:ascii="Times New Roman" w:eastAsia="Times New Roman" w:hAnsi="Times New Roman" w:cs="Times New Roman"/>
          <w:color w:val="313131"/>
        </w:rPr>
        <w:t>complex</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problems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including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climate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change,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security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threats,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population </w:t>
      </w:r>
      <w:r w:rsidRPr="005D3B18">
        <w:rPr>
          <w:rFonts w:ascii="Times New Roman" w:eastAsia="Times New Roman" w:hAnsi="Times New Roman" w:cs="Times New Roman"/>
          <w:color w:val="313131"/>
        </w:rPr>
        <w:t>pressure</w:t>
      </w:r>
      <w:r w:rsidRPr="00AD5238">
        <w:rPr>
          <w:rFonts w:ascii="Times New Roman" w:eastAsia="Times New Roman" w:hAnsi="Times New Roman" w:cs="Times New Roman"/>
          <w:color w:val="313131"/>
          <w:w w:val="103"/>
        </w:rPr>
        <w:t xml:space="preserve">, </w:t>
      </w:r>
      <w:r w:rsidRPr="00AD5238">
        <w:rPr>
          <w:rFonts w:ascii="Times New Roman" w:eastAsia="Times New Roman" w:hAnsi="Times New Roman" w:cs="Times New Roman"/>
          <w:color w:val="313131"/>
        </w:rPr>
        <w:t>urbanization,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depletion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natural</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resources,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increased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understanding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environmentally </w:t>
      </w:r>
      <w:r w:rsidRPr="00AD5238">
        <w:rPr>
          <w:rFonts w:ascii="Times New Roman" w:eastAsia="Times New Roman" w:hAnsi="Times New Roman" w:cs="Times New Roman"/>
          <w:color w:val="313131"/>
        </w:rPr>
        <w:t>related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illness.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This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complexity, </w:t>
      </w:r>
      <w:r w:rsidRPr="005D3B18">
        <w:rPr>
          <w:rFonts w:ascii="Times New Roman" w:eastAsia="Times New Roman" w:hAnsi="Times New Roman" w:cs="Times New Roman"/>
          <w:color w:val="313131"/>
        </w:rPr>
        <w:t xml:space="preserve">combined </w:t>
      </w:r>
      <w:r w:rsidRPr="00AD5238">
        <w:rPr>
          <w:rFonts w:ascii="Times New Roman" w:eastAsia="Times New Roman" w:hAnsi="Times New Roman" w:cs="Times New Roman"/>
          <w:color w:val="313131"/>
        </w:rPr>
        <w:t>with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advances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measurement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 xml:space="preserve">computational </w:t>
      </w:r>
      <w:r w:rsidRPr="00AD5238">
        <w:rPr>
          <w:rFonts w:ascii="Times New Roman" w:eastAsia="Times New Roman" w:hAnsi="Times New Roman" w:cs="Times New Roman"/>
          <w:color w:val="313131"/>
          <w:w w:val="106"/>
        </w:rPr>
        <w:t>technologies,</w:t>
      </w:r>
      <w:r w:rsidRPr="005D3B18">
        <w:rPr>
          <w:rFonts w:ascii="Times New Roman" w:eastAsia="Times New Roman" w:hAnsi="Times New Roman" w:cs="Times New Roman"/>
          <w:color w:val="313131"/>
          <w:w w:val="106"/>
        </w:rPr>
        <w:t xml:space="preserve"> </w:t>
      </w:r>
      <w:r w:rsidRPr="00AD5238">
        <w:rPr>
          <w:rFonts w:ascii="Times New Roman" w:eastAsia="Times New Roman" w:hAnsi="Times New Roman" w:cs="Times New Roman"/>
          <w:color w:val="313131"/>
        </w:rPr>
        <w:t>provides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new</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opportunities</w:t>
      </w:r>
      <w:r w:rsidRPr="005D3B18">
        <w:rPr>
          <w:rFonts w:ascii="Times New Roman" w:eastAsia="Times New Roman" w:hAnsi="Times New Roman" w:cs="Times New Roman"/>
          <w:color w:val="313131"/>
          <w:w w:val="106"/>
        </w:rPr>
        <w:t xml:space="preserve"> </w:t>
      </w:r>
      <w:r w:rsidRPr="00AD5238">
        <w:rPr>
          <w:rFonts w:ascii="Times New Roman" w:eastAsia="Times New Roman" w:hAnsi="Times New Roman" w:cs="Times New Roman"/>
          <w:color w:val="313131"/>
        </w:rPr>
        <w:t>for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advancing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using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exposure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address </w:t>
      </w:r>
      <w:r w:rsidRPr="00AD5238">
        <w:rPr>
          <w:rFonts w:ascii="Times New Roman" w:eastAsia="Times New Roman" w:hAnsi="Times New Roman" w:cs="Times New Roman"/>
          <w:color w:val="313131"/>
          <w:w w:val="112"/>
        </w:rPr>
        <w:t xml:space="preserve">today's </w:t>
      </w:r>
      <w:r w:rsidRPr="00AD5238">
        <w:rPr>
          <w:rFonts w:ascii="Times New Roman" w:eastAsia="Times New Roman" w:hAnsi="Times New Roman" w:cs="Times New Roman"/>
          <w:color w:val="313131"/>
        </w:rPr>
        <w:t>wide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range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health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challenges.</w:t>
      </w:r>
    </w:p>
    <w:p w:rsidR="00823437" w:rsidRPr="00AD5238" w:rsidRDefault="00823437">
      <w:pPr>
        <w:spacing w:before="4" w:after="0" w:line="260" w:lineRule="exact"/>
        <w:rPr>
          <w:sz w:val="26"/>
          <w:szCs w:val="26"/>
        </w:rPr>
      </w:pPr>
    </w:p>
    <w:p w:rsidR="00823437" w:rsidRPr="00AD5238" w:rsidRDefault="00AC264E">
      <w:pPr>
        <w:spacing w:after="0" w:line="254" w:lineRule="auto"/>
        <w:ind w:left="101" w:right="521" w:firstLine="10"/>
        <w:rPr>
          <w:rFonts w:ascii="Times New Roman" w:eastAsia="Times New Roman" w:hAnsi="Times New Roman" w:cs="Times New Roman"/>
        </w:rPr>
      </w:pP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purpose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19"/>
        </w:rPr>
        <w:t>of the</w:t>
      </w:r>
      <w:r w:rsidRPr="005D3B18">
        <w:rPr>
          <w:rFonts w:ascii="Times New Roman" w:eastAsia="Times New Roman" w:hAnsi="Times New Roman" w:cs="Times New Roman"/>
          <w:color w:val="313131"/>
          <w:w w:val="119"/>
        </w:rPr>
        <w:t xml:space="preserve"> </w:t>
      </w:r>
      <w:r w:rsidRPr="00AD5238">
        <w:rPr>
          <w:rFonts w:ascii="Times New Roman" w:eastAsia="Times New Roman" w:hAnsi="Times New Roman" w:cs="Times New Roman"/>
          <w:color w:val="313131"/>
        </w:rPr>
        <w:t>ES21</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Working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Group</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is 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build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framework recommended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by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 xml:space="preserve">the </w:t>
      </w:r>
      <w:r w:rsidRPr="00AD5238">
        <w:rPr>
          <w:rFonts w:ascii="Times New Roman" w:eastAsia="Times New Roman" w:hAnsi="Times New Roman" w:cs="Times New Roman"/>
          <w:color w:val="313131"/>
        </w:rPr>
        <w:t>National Academy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Sciences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its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2012</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report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i/>
          <w:color w:val="313131"/>
        </w:rPr>
        <w:t>Exposure</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Science</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in</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the</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w w:val="102"/>
        </w:rPr>
        <w:t>2</w:t>
      </w:r>
      <w:r w:rsidRPr="005D3B18">
        <w:rPr>
          <w:rFonts w:ascii="Times New Roman" w:eastAsia="Times New Roman" w:hAnsi="Times New Roman" w:cs="Times New Roman"/>
          <w:i/>
          <w:color w:val="313131"/>
        </w:rPr>
        <w:t>1</w:t>
      </w:r>
      <w:r w:rsidRPr="005D3B18">
        <w:rPr>
          <w:rFonts w:ascii="Times New Roman" w:eastAsia="Times New Roman" w:hAnsi="Times New Roman" w:cs="Times New Roman"/>
          <w:i/>
          <w:color w:val="313131"/>
          <w:vertAlign w:val="superscript"/>
        </w:rPr>
        <w:t>st</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Century:</w:t>
      </w:r>
      <w:r w:rsidRPr="005D3B18">
        <w:rPr>
          <w:rFonts w:ascii="Times New Roman" w:eastAsia="Times New Roman" w:hAnsi="Times New Roman" w:cs="Times New Roman"/>
          <w:i/>
          <w:color w:val="313131"/>
        </w:rPr>
        <w:t xml:space="preserve"> </w:t>
      </w:r>
      <w:r w:rsidR="007070CA" w:rsidRPr="00AD5238">
        <w:rPr>
          <w:rFonts w:ascii="Times New Roman" w:eastAsia="Times New Roman" w:hAnsi="Times New Roman" w:cs="Times New Roman"/>
          <w:i/>
          <w:color w:val="313131"/>
          <w:w w:val="108"/>
        </w:rPr>
        <w:t>A</w:t>
      </w:r>
      <w:r w:rsidRPr="00AD5238">
        <w:rPr>
          <w:rFonts w:ascii="Times New Roman" w:eastAsia="Times New Roman" w:hAnsi="Times New Roman" w:cs="Times New Roman"/>
          <w:i/>
          <w:color w:val="313131"/>
          <w:w w:val="108"/>
        </w:rPr>
        <w:t xml:space="preserve"> </w:t>
      </w:r>
      <w:r w:rsidRPr="00AD5238">
        <w:rPr>
          <w:rFonts w:ascii="Times New Roman" w:eastAsia="Times New Roman" w:hAnsi="Times New Roman" w:cs="Times New Roman"/>
          <w:i/>
          <w:color w:val="313131"/>
        </w:rPr>
        <w:t>Vision</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and</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a</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Strategy,</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promote</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Federal collaboration in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development 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 xml:space="preserve">exposure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The</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ES21</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Working</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Group</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will</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serve</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to</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share</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 xml:space="preserve">information, </w:t>
      </w:r>
      <w:r w:rsidR="00823437" w:rsidRPr="005D3B18">
        <w:rPr>
          <w:rFonts w:ascii="Times New Roman" w:eastAsia="Times New Roman" w:hAnsi="Times New Roman" w:cs="Times New Roman"/>
          <w:color w:val="313131"/>
        </w:rPr>
        <w:t xml:space="preserve">integrate </w:t>
      </w:r>
      <w:r w:rsidR="00823437" w:rsidRPr="00AD5238">
        <w:rPr>
          <w:rFonts w:ascii="Times New Roman" w:eastAsia="Times New Roman" w:hAnsi="Times New Roman" w:cs="Times New Roman"/>
          <w:color w:val="313131"/>
        </w:rPr>
        <w:t>activities,</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w w:val="101"/>
        </w:rPr>
        <w:t xml:space="preserve">and </w:t>
      </w:r>
      <w:r w:rsidR="00823437" w:rsidRPr="00AD5238">
        <w:rPr>
          <w:rFonts w:ascii="Times New Roman" w:eastAsia="Times New Roman" w:hAnsi="Times New Roman" w:cs="Times New Roman"/>
          <w:color w:val="313131"/>
        </w:rPr>
        <w:t>reduce</w:t>
      </w:r>
      <w:r w:rsidR="00823437" w:rsidRPr="005D3B18">
        <w:rPr>
          <w:rFonts w:ascii="Times New Roman" w:eastAsia="Times New Roman" w:hAnsi="Times New Roman" w:cs="Times New Roman"/>
          <w:color w:val="313131"/>
        </w:rPr>
        <w:t xml:space="preserve"> </w:t>
      </w:r>
      <w:r w:rsidR="007B7C75" w:rsidRPr="00AD5238">
        <w:rPr>
          <w:rFonts w:ascii="Times New Roman" w:eastAsia="Times New Roman" w:hAnsi="Times New Roman" w:cs="Times New Roman"/>
          <w:color w:val="313131"/>
        </w:rPr>
        <w:t xml:space="preserve">duplication </w:t>
      </w:r>
      <w:r w:rsidR="007B7C75" w:rsidRPr="005D3B18">
        <w:rPr>
          <w:rFonts w:ascii="Times New Roman" w:eastAsia="Times New Roman" w:hAnsi="Times New Roman" w:cs="Times New Roman"/>
          <w:color w:val="313131"/>
        </w:rPr>
        <w:t>of</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efforts</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across</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agencies</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in</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the</w:t>
      </w:r>
      <w:r w:rsidR="00823437" w:rsidRPr="005D3B18">
        <w:rPr>
          <w:rFonts w:ascii="Times New Roman" w:eastAsia="Times New Roman" w:hAnsi="Times New Roman" w:cs="Times New Roman"/>
          <w:color w:val="313131"/>
        </w:rPr>
        <w:t xml:space="preserve"> </w:t>
      </w:r>
      <w:r w:rsidR="007B7C75" w:rsidRPr="00AD5238">
        <w:rPr>
          <w:rFonts w:ascii="Times New Roman" w:eastAsia="Times New Roman" w:hAnsi="Times New Roman" w:cs="Times New Roman"/>
          <w:color w:val="313131"/>
        </w:rPr>
        <w:t xml:space="preserve">development </w:t>
      </w:r>
      <w:r w:rsidR="007B7C75" w:rsidRPr="005D3B18">
        <w:rPr>
          <w:rFonts w:ascii="Times New Roman" w:eastAsia="Times New Roman" w:hAnsi="Times New Roman" w:cs="Times New Roman"/>
          <w:color w:val="313131"/>
        </w:rPr>
        <w:t>of</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new</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rPr>
        <w:t>exposure</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w w:val="106"/>
        </w:rPr>
        <w:t>science.</w:t>
      </w:r>
    </w:p>
    <w:p w:rsidR="00823437" w:rsidRPr="00AD5238" w:rsidRDefault="00823437">
      <w:pPr>
        <w:spacing w:before="16" w:after="0" w:line="200" w:lineRule="exact"/>
        <w:rPr>
          <w:sz w:val="20"/>
          <w:szCs w:val="20"/>
        </w:rPr>
      </w:pPr>
    </w:p>
    <w:p w:rsidR="00823437" w:rsidRPr="00AD5238" w:rsidRDefault="00823437">
      <w:pPr>
        <w:tabs>
          <w:tab w:val="left" w:pos="800"/>
        </w:tabs>
        <w:spacing w:after="0" w:line="240" w:lineRule="auto"/>
        <w:ind w:left="115" w:right="-20"/>
        <w:rPr>
          <w:rFonts w:ascii="Times New Roman" w:eastAsia="Times New Roman" w:hAnsi="Times New Roman" w:cs="Times New Roman"/>
          <w:sz w:val="23"/>
          <w:szCs w:val="23"/>
        </w:rPr>
      </w:pPr>
      <w:r w:rsidRPr="00AD5238">
        <w:rPr>
          <w:rFonts w:ascii="Times New Roman" w:eastAsia="Times New Roman" w:hAnsi="Times New Roman" w:cs="Times New Roman"/>
          <w:b/>
          <w:bCs/>
          <w:color w:val="313131"/>
          <w:sz w:val="23"/>
          <w:szCs w:val="23"/>
        </w:rPr>
        <w:t>C.</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ab/>
      </w:r>
      <w:r w:rsidRPr="00AD5238">
        <w:rPr>
          <w:rFonts w:ascii="Times New Roman" w:eastAsia="Times New Roman" w:hAnsi="Times New Roman" w:cs="Times New Roman"/>
          <w:b/>
          <w:bCs/>
          <w:color w:val="313131"/>
          <w:w w:val="101"/>
          <w:sz w:val="23"/>
          <w:szCs w:val="23"/>
        </w:rPr>
        <w:t>Functions</w:t>
      </w:r>
    </w:p>
    <w:p w:rsidR="00823437" w:rsidRPr="00AD5238" w:rsidRDefault="00823437">
      <w:pPr>
        <w:spacing w:before="6" w:after="0" w:line="257" w:lineRule="auto"/>
        <w:ind w:left="115" w:right="44"/>
        <w:rPr>
          <w:rFonts w:ascii="Times New Roman" w:eastAsia="Times New Roman" w:hAnsi="Times New Roman" w:cs="Times New Roman"/>
        </w:rPr>
      </w:pPr>
      <w:r w:rsidRPr="00AD5238">
        <w:rPr>
          <w:rFonts w:ascii="Times New Roman" w:eastAsia="Times New Roman" w:hAnsi="Times New Roman" w:cs="Times New Roman"/>
          <w:color w:val="313131"/>
        </w:rPr>
        <w:t>ES2</w:t>
      </w:r>
      <w:r w:rsidR="00E80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will</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b</w:t>
      </w:r>
      <w:r w:rsidR="00E80238" w:rsidRPr="00AD5238">
        <w:rPr>
          <w:rFonts w:ascii="Times New Roman" w:eastAsia="Times New Roman" w:hAnsi="Times New Roman" w:cs="Times New Roman"/>
          <w:color w:val="313131"/>
        </w:rPr>
        <w:t>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forum for </w:t>
      </w:r>
      <w:r w:rsidR="00662888" w:rsidRPr="00AD5238">
        <w:rPr>
          <w:rFonts w:ascii="Times New Roman" w:eastAsia="Times New Roman" w:hAnsi="Times New Roman" w:cs="Times New Roman"/>
          <w:color w:val="313131"/>
        </w:rPr>
        <w:t>Federal</w:t>
      </w:r>
      <w:r w:rsidR="00E80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agencies to collaborate and advance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 field of</w:t>
      </w:r>
      <w:r w:rsidR="00E80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exposure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optimize</w:t>
      </w:r>
      <w:r w:rsidR="00E80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agency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resources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by:</w:t>
      </w:r>
    </w:p>
    <w:p w:rsidR="00823437" w:rsidRPr="00AD5238" w:rsidRDefault="00823437" w:rsidP="005D3B18">
      <w:pPr>
        <w:spacing w:before="54" w:after="0" w:line="253" w:lineRule="auto"/>
        <w:ind w:left="815" w:right="62" w:hanging="326"/>
        <w:rPr>
          <w:rFonts w:ascii="Times New Roman" w:eastAsia="Times New Roman" w:hAnsi="Times New Roman" w:cs="Times New Roman"/>
        </w:rPr>
      </w:pPr>
      <w:r w:rsidRPr="00AD5238">
        <w:rPr>
          <w:rFonts w:ascii="Times New Roman" w:eastAsia="Times New Roman" w:hAnsi="Times New Roman" w:cs="Times New Roman"/>
          <w:color w:val="313131"/>
        </w:rPr>
        <w:lastRenderedPageBreak/>
        <w:t xml:space="preserve">1)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Identifying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and </w:t>
      </w:r>
      <w:r w:rsidRPr="00AD5238">
        <w:rPr>
          <w:rFonts w:ascii="Times New Roman" w:eastAsia="Times New Roman" w:hAnsi="Times New Roman" w:cs="Times New Roman"/>
          <w:color w:val="313131"/>
          <w:w w:val="106"/>
        </w:rPr>
        <w:t xml:space="preserve">coordinating </w:t>
      </w:r>
      <w:r w:rsidRPr="00AD5238">
        <w:rPr>
          <w:rFonts w:ascii="Times New Roman" w:eastAsia="Times New Roman" w:hAnsi="Times New Roman" w:cs="Times New Roman"/>
          <w:color w:val="313131"/>
        </w:rPr>
        <w:t>ongoing</w:t>
      </w:r>
      <w:r w:rsidR="00E80238" w:rsidRPr="00AD523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 planned exposure 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research </w:t>
      </w:r>
      <w:r w:rsidRPr="00AD5238">
        <w:rPr>
          <w:rFonts w:ascii="Times New Roman" w:eastAsia="Times New Roman" w:hAnsi="Times New Roman" w:cs="Times New Roman"/>
          <w:color w:val="313131"/>
          <w:w w:val="102"/>
        </w:rPr>
        <w:t xml:space="preserve">and </w:t>
      </w:r>
      <w:r w:rsidRPr="00AD5238">
        <w:rPr>
          <w:rFonts w:ascii="Times New Roman" w:eastAsia="Times New Roman" w:hAnsi="Times New Roman" w:cs="Times New Roman"/>
          <w:color w:val="313131"/>
        </w:rPr>
        <w:t>development activities among</w:t>
      </w:r>
      <w:r w:rsidR="00E80238" w:rsidRPr="00AD5238">
        <w:rPr>
          <w:rFonts w:ascii="Times New Roman" w:eastAsia="Times New Roman" w:hAnsi="Times New Roman" w:cs="Times New Roman"/>
          <w:color w:val="313131"/>
        </w:rPr>
        <w:t xml:space="preserve"> </w:t>
      </w:r>
      <w:r w:rsidR="00662888" w:rsidRPr="00AD5238">
        <w:rPr>
          <w:rFonts w:ascii="Times New Roman" w:eastAsia="Times New Roman" w:hAnsi="Times New Roman" w:cs="Times New Roman"/>
          <w:color w:val="313131"/>
        </w:rPr>
        <w:t>Federal</w:t>
      </w:r>
      <w:r w:rsidR="00E80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agencies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near-,</w:t>
      </w:r>
      <w:r w:rsidR="00E80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mid- and long-term in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2"/>
        </w:rPr>
        <w:t xml:space="preserve">a </w:t>
      </w:r>
      <w:r w:rsidRPr="00AD5238">
        <w:rPr>
          <w:rFonts w:ascii="Times New Roman" w:eastAsia="Times New Roman" w:hAnsi="Times New Roman" w:cs="Times New Roman"/>
          <w:color w:val="313131"/>
        </w:rPr>
        <w:t>planning matrix.</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This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matrix </w:t>
      </w:r>
      <w:r w:rsidRPr="005D3B18">
        <w:rPr>
          <w:rFonts w:ascii="Times New Roman" w:eastAsia="Times New Roman" w:hAnsi="Times New Roman" w:cs="Times New Roman"/>
          <w:color w:val="313131"/>
        </w:rPr>
        <w:t xml:space="preserve">will </w:t>
      </w:r>
      <w:r w:rsidRPr="00AD5238">
        <w:rPr>
          <w:rFonts w:ascii="Times New Roman" w:eastAsia="Times New Roman" w:hAnsi="Times New Roman" w:cs="Times New Roman"/>
          <w:color w:val="313131"/>
        </w:rPr>
        <w:t>focus</w:t>
      </w:r>
      <w:r w:rsidR="00AD5238" w:rsidRPr="00AD523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topics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areas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modeling, </w:t>
      </w:r>
      <w:r w:rsidRPr="005D3B18">
        <w:rPr>
          <w:rFonts w:ascii="Times New Roman" w:eastAsia="Times New Roman" w:hAnsi="Times New Roman" w:cs="Times New Roman"/>
          <w:color w:val="313131"/>
        </w:rPr>
        <w:t>biomonitoring</w:t>
      </w:r>
      <w:r w:rsidRPr="00AD5238">
        <w:rPr>
          <w:rFonts w:ascii="Times New Roman" w:eastAsia="Times New Roman" w:hAnsi="Times New Roman" w:cs="Times New Roman"/>
          <w:color w:val="313131"/>
          <w:w w:val="104"/>
        </w:rPr>
        <w:t xml:space="preserve">, </w:t>
      </w:r>
      <w:r w:rsidRPr="00AD5238">
        <w:rPr>
          <w:rFonts w:ascii="Times New Roman" w:eastAsia="Times New Roman" w:hAnsi="Times New Roman" w:cs="Times New Roman"/>
          <w:color w:val="313131"/>
        </w:rPr>
        <w:t>sensor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technologies,</w:t>
      </w:r>
      <w:r w:rsidRPr="005D3B18">
        <w:rPr>
          <w:rFonts w:ascii="Times New Roman" w:eastAsia="Times New Roman" w:hAnsi="Times New Roman" w:cs="Times New Roman"/>
          <w:color w:val="313131"/>
          <w:w w:val="106"/>
        </w:rPr>
        <w:t xml:space="preserve"> </w:t>
      </w:r>
      <w:r w:rsidRPr="00AD5238">
        <w:rPr>
          <w:rFonts w:ascii="Times New Roman" w:eastAsia="Times New Roman" w:hAnsi="Times New Roman" w:cs="Times New Roman"/>
          <w:color w:val="313131"/>
        </w:rPr>
        <w:t>managing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data,</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community</w:t>
      </w:r>
      <w:r w:rsidR="00AD5238" w:rsidRPr="00AD523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engagement/citizen</w:t>
      </w:r>
      <w:r w:rsidRPr="005D3B18">
        <w:rPr>
          <w:rFonts w:ascii="Times New Roman" w:eastAsia="Times New Roman" w:hAnsi="Times New Roman" w:cs="Times New Roman"/>
          <w:color w:val="313131"/>
          <w:w w:val="106"/>
        </w:rPr>
        <w:t xml:space="preserve"> </w:t>
      </w:r>
      <w:r w:rsidRPr="00AD5238">
        <w:rPr>
          <w:rFonts w:ascii="Times New Roman" w:eastAsia="Times New Roman" w:hAnsi="Times New Roman" w:cs="Times New Roman"/>
          <w:color w:val="313131"/>
          <w:w w:val="106"/>
        </w:rPr>
        <w:t>science.</w:t>
      </w:r>
    </w:p>
    <w:p w:rsidR="00823437" w:rsidRPr="00AD5238" w:rsidRDefault="00823437" w:rsidP="005D3B18">
      <w:pPr>
        <w:spacing w:before="57" w:after="0" w:line="252" w:lineRule="auto"/>
        <w:ind w:left="820" w:right="56" w:hanging="355"/>
        <w:rPr>
          <w:rFonts w:ascii="Times New Roman" w:eastAsia="Times New Roman" w:hAnsi="Times New Roman" w:cs="Times New Roman"/>
        </w:rPr>
      </w:pPr>
      <w:r w:rsidRPr="00AD5238">
        <w:rPr>
          <w:rFonts w:ascii="Times New Roman" w:eastAsia="Times New Roman" w:hAnsi="Times New Roman" w:cs="Times New Roman"/>
          <w:color w:val="313131"/>
        </w:rPr>
        <w:t xml:space="preserve">2)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Identifying </w:t>
      </w:r>
      <w:r w:rsidRPr="005D3B18">
        <w:rPr>
          <w:rFonts w:ascii="Times New Roman" w:eastAsia="Times New Roman" w:hAnsi="Times New Roman" w:cs="Times New Roman"/>
          <w:color w:val="313131"/>
        </w:rPr>
        <w:t>innovations</w:t>
      </w:r>
      <w:r w:rsidRPr="00AD5238">
        <w:rPr>
          <w:rFonts w:ascii="Times New Roman" w:eastAsia="Times New Roman" w:hAnsi="Times New Roman" w:cs="Times New Roman"/>
          <w:color w:val="313131"/>
        </w:rPr>
        <w:t xml:space="preserve"> </w:t>
      </w:r>
      <w:r w:rsidRPr="005D3B18">
        <w:rPr>
          <w:rFonts w:ascii="Times New Roman" w:eastAsia="Times New Roman" w:hAnsi="Times New Roman" w:cs="Times New Roman"/>
          <w:color w:val="313131"/>
        </w:rPr>
        <w:t xml:space="preserve">to </w:t>
      </w:r>
      <w:r w:rsidRPr="00AD5238">
        <w:rPr>
          <w:rFonts w:ascii="Times New Roman" w:eastAsia="Times New Roman" w:hAnsi="Times New Roman" w:cs="Times New Roman"/>
          <w:color w:val="313131"/>
        </w:rPr>
        <w:t xml:space="preserve">modernize </w:t>
      </w:r>
      <w:r w:rsidRPr="005D3B18">
        <w:rPr>
          <w:rFonts w:ascii="Times New Roman" w:eastAsia="Times New Roman" w:hAnsi="Times New Roman" w:cs="Times New Roman"/>
          <w:color w:val="313131"/>
        </w:rPr>
        <w:t>methods</w:t>
      </w:r>
      <w:r w:rsidRPr="00AD5238">
        <w:rPr>
          <w:rFonts w:ascii="Times New Roman" w:eastAsia="Times New Roman" w:hAnsi="Times New Roman" w:cs="Times New Roman"/>
          <w:color w:val="313131"/>
        </w:rPr>
        <w:t xml:space="preserve"> </w:t>
      </w:r>
      <w:r w:rsidRPr="005D3B18">
        <w:rPr>
          <w:rFonts w:ascii="Times New Roman" w:eastAsia="Times New Roman" w:hAnsi="Times New Roman" w:cs="Times New Roman"/>
          <w:color w:val="313131"/>
        </w:rPr>
        <w:t xml:space="preserve">and </w:t>
      </w:r>
      <w:r w:rsidRPr="00AD5238">
        <w:rPr>
          <w:rFonts w:ascii="Times New Roman" w:eastAsia="Times New Roman" w:hAnsi="Times New Roman" w:cs="Times New Roman"/>
          <w:color w:val="313131"/>
        </w:rPr>
        <w:t xml:space="preserve">optimize </w:t>
      </w:r>
      <w:r w:rsidRPr="005D3B18">
        <w:rPr>
          <w:rFonts w:ascii="Times New Roman" w:eastAsia="Times New Roman" w:hAnsi="Times New Roman" w:cs="Times New Roman"/>
          <w:color w:val="313131"/>
        </w:rPr>
        <w:t xml:space="preserve">the </w:t>
      </w:r>
      <w:r w:rsidRPr="00AD5238">
        <w:rPr>
          <w:rFonts w:ascii="Times New Roman" w:eastAsia="Times New Roman" w:hAnsi="Times New Roman" w:cs="Times New Roman"/>
          <w:color w:val="313131"/>
        </w:rPr>
        <w:t>use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exposure </w:t>
      </w:r>
      <w:r w:rsidRPr="005D3B18">
        <w:rPr>
          <w:rFonts w:ascii="Times New Roman" w:eastAsia="Times New Roman" w:hAnsi="Times New Roman" w:cs="Times New Roman"/>
          <w:color w:val="313131"/>
        </w:rPr>
        <w:t xml:space="preserve">data </w:t>
      </w:r>
      <w:r w:rsidRPr="00AD5238">
        <w:rPr>
          <w:rFonts w:ascii="Times New Roman" w:eastAsia="Times New Roman" w:hAnsi="Times New Roman" w:cs="Times New Roman"/>
          <w:color w:val="313131"/>
          <w:w w:val="104"/>
        </w:rPr>
        <w:t xml:space="preserve">to </w:t>
      </w:r>
      <w:r w:rsidRPr="00AD5238">
        <w:rPr>
          <w:rFonts w:ascii="Times New Roman" w:eastAsia="Times New Roman" w:hAnsi="Times New Roman" w:cs="Times New Roman"/>
          <w:color w:val="313131"/>
        </w:rPr>
        <w:t>advance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research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development,</w:t>
      </w:r>
      <w:r w:rsidRPr="005D3B18">
        <w:rPr>
          <w:rFonts w:ascii="Times New Roman" w:eastAsia="Times New Roman" w:hAnsi="Times New Roman" w:cs="Times New Roman"/>
          <w:color w:val="313131"/>
          <w:w w:val="106"/>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applications </w:t>
      </w:r>
      <w:r w:rsidRPr="005D3B18">
        <w:rPr>
          <w:rFonts w:ascii="Times New Roman" w:eastAsia="Times New Roman" w:hAnsi="Times New Roman" w:cs="Times New Roman"/>
          <w:color w:val="313131"/>
        </w:rPr>
        <w:t xml:space="preserve">in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technology;</w:t>
      </w:r>
    </w:p>
    <w:p w:rsidR="00823437" w:rsidRPr="00AD5238" w:rsidRDefault="00823437">
      <w:pPr>
        <w:spacing w:before="66" w:after="0" w:line="256" w:lineRule="auto"/>
        <w:ind w:left="803" w:right="89" w:hanging="349"/>
        <w:rPr>
          <w:rFonts w:ascii="Times New Roman" w:eastAsia="Times New Roman" w:hAnsi="Times New Roman" w:cs="Times New Roman"/>
        </w:rPr>
      </w:pPr>
      <w:r w:rsidRPr="00AD5238">
        <w:rPr>
          <w:rFonts w:ascii="Times New Roman" w:eastAsia="Times New Roman" w:hAnsi="Times New Roman" w:cs="Times New Roman"/>
          <w:color w:val="313131"/>
        </w:rPr>
        <w:t xml:space="preserve">3)  </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Developing a prioritized</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 xml:space="preserve">list </w:t>
      </w:r>
      <w:r w:rsidR="00AD5238" w:rsidRPr="005D3B18">
        <w:rPr>
          <w:rFonts w:ascii="Times New Roman" w:eastAsia="Times New Roman" w:hAnsi="Times New Roman" w:cs="Times New Roman"/>
          <w:color w:val="313131"/>
        </w:rPr>
        <w:t>o</w:t>
      </w:r>
      <w:r w:rsidR="00ED3876" w:rsidRPr="005D3B18">
        <w:rPr>
          <w:rFonts w:ascii="Times New Roman" w:eastAsia="Times New Roman" w:hAnsi="Times New Roman" w:cs="Times New Roman"/>
          <w:color w:val="313131"/>
        </w:rPr>
        <w:t>f</w:t>
      </w:r>
      <w:r w:rsidR="00ED3876" w:rsidRPr="00AD5238">
        <w:rPr>
          <w:rFonts w:ascii="Times New Roman" w:eastAsia="Times New Roman" w:hAnsi="Times New Roman" w:cs="Times New Roman"/>
          <w:color w:val="313131"/>
        </w:rPr>
        <w:t xml:space="preserve"> activities </w:t>
      </w:r>
      <w:r w:rsidR="00ED3876" w:rsidRPr="005D3B1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research collaboration</w:t>
      </w:r>
      <w:r w:rsidR="00AD5238" w:rsidRPr="00AD5238">
        <w:rPr>
          <w:rFonts w:ascii="Times New Roman" w:eastAsia="Times New Roman" w:hAnsi="Times New Roman" w:cs="Times New Roman"/>
          <w:color w:val="313131"/>
        </w:rPr>
        <w:t>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that </w:t>
      </w:r>
      <w:r w:rsidRPr="00AD5238">
        <w:rPr>
          <w:rFonts w:ascii="Times New Roman" w:eastAsia="Times New Roman" w:hAnsi="Times New Roman" w:cs="Times New Roman"/>
          <w:color w:val="313131"/>
          <w:w w:val="102"/>
        </w:rPr>
        <w:t xml:space="preserve">could </w:t>
      </w:r>
      <w:r w:rsidR="00ED3876" w:rsidRPr="00AD5238">
        <w:rPr>
          <w:rFonts w:ascii="Times New Roman" w:eastAsia="Times New Roman" w:hAnsi="Times New Roman" w:cs="Times New Roman"/>
          <w:color w:val="313131"/>
        </w:rPr>
        <w:t xml:space="preserve">substantially </w:t>
      </w:r>
      <w:r w:rsidR="00ED3876" w:rsidRPr="005D3B18">
        <w:rPr>
          <w:rFonts w:ascii="Times New Roman" w:eastAsia="Times New Roman" w:hAnsi="Times New Roman" w:cs="Times New Roman"/>
          <w:color w:val="313131"/>
        </w:rPr>
        <w:t>modernize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promote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use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exposure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6"/>
        </w:rPr>
        <w:t>science.</w:t>
      </w:r>
    </w:p>
    <w:p w:rsidR="00823437" w:rsidRPr="00AD5238" w:rsidRDefault="00823437" w:rsidP="00823437">
      <w:pPr>
        <w:spacing w:before="4" w:after="0" w:line="120" w:lineRule="exact"/>
        <w:rPr>
          <w:sz w:val="12"/>
          <w:szCs w:val="12"/>
        </w:rPr>
      </w:pPr>
    </w:p>
    <w:p w:rsidR="00823437" w:rsidRPr="00AD5238" w:rsidRDefault="00823437" w:rsidP="00823437">
      <w:pPr>
        <w:spacing w:after="0" w:line="200" w:lineRule="exact"/>
        <w:rPr>
          <w:sz w:val="20"/>
          <w:szCs w:val="20"/>
        </w:rPr>
      </w:pPr>
    </w:p>
    <w:p w:rsidR="00823437" w:rsidRPr="00AD5238" w:rsidRDefault="00823437" w:rsidP="005D3B18">
      <w:pPr>
        <w:spacing w:after="0" w:line="252" w:lineRule="auto"/>
        <w:ind w:left="100" w:right="94" w:firstLine="10"/>
        <w:rPr>
          <w:rFonts w:ascii="Times New Roman" w:eastAsia="Times New Roman" w:hAnsi="Times New Roman" w:cs="Times New Roman"/>
        </w:rPr>
      </w:pPr>
      <w:r w:rsidRPr="00AD5238">
        <w:rPr>
          <w:rFonts w:ascii="Times New Roman" w:eastAsia="Times New Roman" w:hAnsi="Times New Roman" w:cs="Times New Roman"/>
          <w:color w:val="313131"/>
        </w:rPr>
        <w:t>ES21 will</w:t>
      </w:r>
      <w:r w:rsidR="00AD5238" w:rsidRPr="00AD523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coordinate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with,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00AD5238"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address the needs 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other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relevant CENRS Committees </w:t>
      </w:r>
      <w:r w:rsidRPr="00AD5238">
        <w:rPr>
          <w:rFonts w:ascii="Times New Roman" w:eastAsia="Times New Roman" w:hAnsi="Times New Roman" w:cs="Times New Roman"/>
          <w:color w:val="313131"/>
          <w:w w:val="102"/>
        </w:rPr>
        <w:t xml:space="preserve">and </w:t>
      </w:r>
      <w:r w:rsidRPr="00AD5238">
        <w:rPr>
          <w:rFonts w:ascii="Times New Roman" w:eastAsia="Times New Roman" w:hAnsi="Times New Roman" w:cs="Times New Roman"/>
          <w:color w:val="313131"/>
        </w:rPr>
        <w:t>working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groups.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ES21</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will</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report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their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findings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 xml:space="preserve">Committee </w:t>
      </w:r>
      <w:r w:rsidR="00ED3876" w:rsidRPr="005D3B18">
        <w:rPr>
          <w:rFonts w:ascii="Times New Roman" w:eastAsia="Times New Roman" w:hAnsi="Times New Roman" w:cs="Times New Roman"/>
          <w:color w:val="313131"/>
        </w:rPr>
        <w:t>prior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termination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date.</w:t>
      </w:r>
    </w:p>
    <w:p w:rsidR="00823437" w:rsidRPr="00AD5238" w:rsidRDefault="00823437" w:rsidP="00823437">
      <w:pPr>
        <w:spacing w:before="13" w:after="0" w:line="220" w:lineRule="exact"/>
      </w:pPr>
    </w:p>
    <w:p w:rsidR="00823437" w:rsidRPr="00AD5238" w:rsidRDefault="00823437" w:rsidP="00823437">
      <w:pPr>
        <w:spacing w:after="0" w:line="240" w:lineRule="auto"/>
        <w:ind w:left="100" w:right="5739"/>
        <w:jc w:val="both"/>
        <w:rPr>
          <w:rFonts w:ascii="Times New Roman" w:eastAsia="Times New Roman" w:hAnsi="Times New Roman" w:cs="Times New Roman"/>
          <w:sz w:val="23"/>
          <w:szCs w:val="23"/>
        </w:rPr>
      </w:pPr>
      <w:r w:rsidRPr="00AD5238">
        <w:rPr>
          <w:rFonts w:ascii="Times New Roman" w:eastAsia="Times New Roman" w:hAnsi="Times New Roman" w:cs="Times New Roman"/>
          <w:b/>
          <w:bCs/>
          <w:color w:val="313131"/>
          <w:sz w:val="23"/>
          <w:szCs w:val="23"/>
        </w:rPr>
        <w:t xml:space="preserve">D.       </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Membership</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and</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Structure</w:t>
      </w:r>
    </w:p>
    <w:p w:rsidR="00823437" w:rsidRPr="00AD5238" w:rsidRDefault="00823437">
      <w:pPr>
        <w:spacing w:before="23" w:after="0" w:line="386" w:lineRule="exact"/>
        <w:ind w:left="454" w:right="449" w:hanging="349"/>
        <w:rPr>
          <w:rFonts w:ascii="Times New Roman" w:eastAsia="Times New Roman" w:hAnsi="Times New Roman" w:cs="Times New Roman"/>
        </w:rPr>
      </w:pP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following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NSTC</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departments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agencies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represented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ES21</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Working</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 xml:space="preserve">Group: </w:t>
      </w: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Agriculture,</w:t>
      </w:r>
    </w:p>
    <w:p w:rsidR="00823437" w:rsidRPr="00AD5238" w:rsidRDefault="00823437">
      <w:pPr>
        <w:spacing w:after="0" w:line="236" w:lineRule="exact"/>
        <w:ind w:left="454" w:right="-20"/>
        <w:rPr>
          <w:rFonts w:ascii="Times New Roman" w:eastAsia="Times New Roman" w:hAnsi="Times New Roman" w:cs="Times New Roman"/>
        </w:rPr>
      </w:pP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Commerce,</w:t>
      </w:r>
    </w:p>
    <w:p w:rsidR="00823437" w:rsidRPr="00AD5238" w:rsidRDefault="00823437">
      <w:pPr>
        <w:spacing w:before="12" w:after="0" w:line="256" w:lineRule="auto"/>
        <w:ind w:left="459" w:right="6563" w:hanging="5"/>
        <w:rPr>
          <w:rFonts w:ascii="Times New Roman" w:eastAsia="Times New Roman" w:hAnsi="Times New Roman" w:cs="Times New Roman"/>
        </w:rPr>
      </w:pP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 xml:space="preserve">Defense, </w:t>
      </w: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Energy,</w:t>
      </w:r>
    </w:p>
    <w:p w:rsidR="00823437" w:rsidRPr="00AD5238" w:rsidRDefault="00823437">
      <w:pPr>
        <w:spacing w:after="0" w:line="249" w:lineRule="exact"/>
        <w:ind w:left="459" w:right="-20"/>
        <w:rPr>
          <w:rFonts w:ascii="Times New Roman" w:eastAsia="Times New Roman" w:hAnsi="Times New Roman" w:cs="Times New Roman"/>
        </w:rPr>
      </w:pP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Health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Human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Services,</w:t>
      </w:r>
    </w:p>
    <w:p w:rsidR="00823437" w:rsidRPr="00AD5238" w:rsidRDefault="00823437">
      <w:pPr>
        <w:spacing w:before="17" w:after="0" w:line="254" w:lineRule="auto"/>
        <w:ind w:left="459" w:right="5523"/>
        <w:rPr>
          <w:rFonts w:ascii="Times New Roman" w:eastAsia="Times New Roman" w:hAnsi="Times New Roman" w:cs="Times New Roman"/>
        </w:rPr>
      </w:pP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Homeland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 xml:space="preserve">Security, </w:t>
      </w: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007B7C75" w:rsidRPr="00AD5238">
        <w:rPr>
          <w:rFonts w:ascii="Times New Roman" w:eastAsia="Times New Roman" w:hAnsi="Times New Roman" w:cs="Times New Roman"/>
          <w:color w:val="313131"/>
          <w:w w:val="111"/>
        </w:rPr>
        <w:t>of the</w:t>
      </w:r>
      <w:r w:rsidRPr="005D3B18">
        <w:rPr>
          <w:rFonts w:ascii="Times New Roman" w:eastAsia="Times New Roman" w:hAnsi="Times New Roman" w:cs="Times New Roman"/>
          <w:color w:val="313131"/>
          <w:w w:val="111"/>
        </w:rPr>
        <w:t xml:space="preserve"> </w:t>
      </w:r>
      <w:r w:rsidRPr="00AD5238">
        <w:rPr>
          <w:rFonts w:ascii="Times New Roman" w:eastAsia="Times New Roman" w:hAnsi="Times New Roman" w:cs="Times New Roman"/>
          <w:color w:val="313131"/>
          <w:w w:val="111"/>
        </w:rPr>
        <w:t xml:space="preserve">Interior, </w:t>
      </w: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3"/>
        </w:rPr>
        <w:t>Labor</w:t>
      </w:r>
    </w:p>
    <w:p w:rsidR="00823437" w:rsidRPr="00AD5238" w:rsidRDefault="00823437">
      <w:pPr>
        <w:spacing w:after="0" w:line="251" w:lineRule="exact"/>
        <w:ind w:left="459" w:right="-20"/>
        <w:rPr>
          <w:rFonts w:ascii="Times New Roman" w:eastAsia="Times New Roman" w:hAnsi="Times New Roman" w:cs="Times New Roman"/>
        </w:rPr>
      </w:pPr>
      <w:r w:rsidRPr="00AD5238">
        <w:rPr>
          <w:rFonts w:ascii="Times New Roman" w:eastAsia="Times New Roman" w:hAnsi="Times New Roman" w:cs="Times New Roman"/>
          <w:color w:val="313131"/>
        </w:rPr>
        <w:t>Department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Transportation,</w:t>
      </w:r>
    </w:p>
    <w:p w:rsidR="00823437" w:rsidRPr="00AD5238" w:rsidRDefault="00ED3876">
      <w:pPr>
        <w:spacing w:before="12" w:after="0" w:line="240" w:lineRule="auto"/>
        <w:ind w:left="459" w:right="-20"/>
        <w:rPr>
          <w:rFonts w:ascii="Times New Roman" w:eastAsia="Times New Roman" w:hAnsi="Times New Roman" w:cs="Times New Roman"/>
        </w:rPr>
      </w:pPr>
      <w:r w:rsidRPr="00AD5238">
        <w:rPr>
          <w:rFonts w:ascii="Times New Roman" w:eastAsia="Times New Roman" w:hAnsi="Times New Roman" w:cs="Times New Roman"/>
          <w:color w:val="313131"/>
        </w:rPr>
        <w:t xml:space="preserve">Environmental </w:t>
      </w:r>
      <w:r w:rsidRPr="005D3B18">
        <w:rPr>
          <w:rFonts w:ascii="Times New Roman" w:eastAsia="Times New Roman" w:hAnsi="Times New Roman" w:cs="Times New Roman"/>
          <w:color w:val="313131"/>
        </w:rPr>
        <w:t>Protection</w:t>
      </w:r>
      <w:r w:rsidR="00823437" w:rsidRPr="005D3B18">
        <w:rPr>
          <w:rFonts w:ascii="Times New Roman" w:eastAsia="Times New Roman" w:hAnsi="Times New Roman" w:cs="Times New Roman"/>
          <w:color w:val="313131"/>
        </w:rPr>
        <w:t xml:space="preserve"> </w:t>
      </w:r>
      <w:r w:rsidR="00823437" w:rsidRPr="00AD5238">
        <w:rPr>
          <w:rFonts w:ascii="Times New Roman" w:eastAsia="Times New Roman" w:hAnsi="Times New Roman" w:cs="Times New Roman"/>
          <w:color w:val="313131"/>
          <w:w w:val="104"/>
        </w:rPr>
        <w:t>Agency,</w:t>
      </w:r>
    </w:p>
    <w:p w:rsidR="00823437" w:rsidRPr="00AD5238" w:rsidRDefault="00823437">
      <w:pPr>
        <w:spacing w:before="17" w:after="0" w:line="240" w:lineRule="auto"/>
        <w:ind w:left="449" w:right="-20"/>
        <w:rPr>
          <w:rFonts w:ascii="Times New Roman" w:eastAsia="Times New Roman" w:hAnsi="Times New Roman" w:cs="Times New Roman"/>
        </w:rPr>
      </w:pPr>
      <w:r w:rsidRPr="00AD5238">
        <w:rPr>
          <w:rFonts w:ascii="Times New Roman" w:eastAsia="Times New Roman" w:hAnsi="Times New Roman" w:cs="Times New Roman"/>
          <w:color w:val="313131"/>
        </w:rPr>
        <w:t>National</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Aeronautics 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Space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Administration;</w:t>
      </w:r>
      <w:r w:rsidRPr="005D3B18">
        <w:rPr>
          <w:rFonts w:ascii="Times New Roman" w:eastAsia="Times New Roman" w:hAnsi="Times New Roman" w:cs="Times New Roman"/>
          <w:color w:val="313131"/>
          <w:w w:val="104"/>
        </w:rPr>
        <w:t xml:space="preserve"> </w:t>
      </w:r>
      <w:r w:rsidRPr="00AD5238">
        <w:rPr>
          <w:rFonts w:ascii="Times New Roman" w:eastAsia="Times New Roman" w:hAnsi="Times New Roman" w:cs="Times New Roman"/>
          <w:color w:val="313131"/>
          <w:w w:val="104"/>
        </w:rPr>
        <w:t>and</w:t>
      </w:r>
    </w:p>
    <w:p w:rsidR="00823437" w:rsidRPr="00AD5238" w:rsidRDefault="00823437">
      <w:pPr>
        <w:spacing w:before="12" w:after="0" w:line="240" w:lineRule="auto"/>
        <w:ind w:left="444" w:right="-20"/>
        <w:rPr>
          <w:rFonts w:ascii="Times New Roman" w:eastAsia="Times New Roman" w:hAnsi="Times New Roman" w:cs="Times New Roman"/>
        </w:rPr>
      </w:pPr>
      <w:r w:rsidRPr="00AD5238">
        <w:rPr>
          <w:rFonts w:ascii="Times New Roman" w:eastAsia="Times New Roman" w:hAnsi="Times New Roman" w:cs="Times New Roman"/>
          <w:color w:val="313131"/>
        </w:rPr>
        <w:t>National</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Foundation.</w:t>
      </w:r>
    </w:p>
    <w:p w:rsidR="00823437" w:rsidRPr="00AD5238" w:rsidRDefault="00823437">
      <w:pPr>
        <w:spacing w:before="9" w:after="0" w:line="120" w:lineRule="exact"/>
        <w:rPr>
          <w:sz w:val="12"/>
          <w:szCs w:val="12"/>
        </w:rPr>
      </w:pPr>
    </w:p>
    <w:p w:rsidR="00823437" w:rsidRPr="00AD5238" w:rsidRDefault="00823437" w:rsidP="005D3B18">
      <w:pPr>
        <w:spacing w:after="0" w:line="240" w:lineRule="auto"/>
        <w:ind w:left="105" w:right="81"/>
        <w:rPr>
          <w:rFonts w:ascii="Times New Roman" w:eastAsia="Times New Roman" w:hAnsi="Times New Roman" w:cs="Times New Roman"/>
        </w:rPr>
      </w:pPr>
      <w:r w:rsidRPr="00AD5238">
        <w:rPr>
          <w:rFonts w:ascii="Times New Roman" w:eastAsia="Times New Roman" w:hAnsi="Times New Roman" w:cs="Times New Roman"/>
          <w:color w:val="313131"/>
        </w:rPr>
        <w:t xml:space="preserve">The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following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organizations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the  Executive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Office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of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President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also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represented </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1"/>
        </w:rPr>
        <w:t>on</w:t>
      </w:r>
    </w:p>
    <w:p w:rsidR="00823437" w:rsidRPr="00AD5238" w:rsidRDefault="00823437" w:rsidP="005D3B18">
      <w:pPr>
        <w:spacing w:before="22" w:after="0" w:line="240" w:lineRule="auto"/>
        <w:ind w:left="115" w:right="8568"/>
        <w:rPr>
          <w:rFonts w:ascii="Times New Roman" w:eastAsia="Times New Roman" w:hAnsi="Times New Roman" w:cs="Times New Roman"/>
        </w:rPr>
      </w:pPr>
      <w:r w:rsidRPr="00AD5238">
        <w:rPr>
          <w:rFonts w:ascii="Times New Roman" w:eastAsia="Times New Roman" w:hAnsi="Times New Roman" w:cs="Times New Roman"/>
          <w:color w:val="313131"/>
          <w:w w:val="104"/>
        </w:rPr>
        <w:t>ES21:</w:t>
      </w:r>
    </w:p>
    <w:p w:rsidR="00823437" w:rsidRPr="00AD5238" w:rsidRDefault="00823437">
      <w:pPr>
        <w:spacing w:before="9" w:after="0" w:line="120" w:lineRule="exact"/>
        <w:rPr>
          <w:sz w:val="12"/>
          <w:szCs w:val="12"/>
        </w:rPr>
      </w:pPr>
    </w:p>
    <w:p w:rsidR="00823437" w:rsidRPr="00AD5238" w:rsidRDefault="00823437">
      <w:pPr>
        <w:spacing w:after="0" w:line="240" w:lineRule="auto"/>
        <w:ind w:left="459" w:right="-20"/>
        <w:rPr>
          <w:rFonts w:ascii="Times New Roman" w:eastAsia="Times New Roman" w:hAnsi="Times New Roman" w:cs="Times New Roman"/>
        </w:rPr>
      </w:pPr>
      <w:r w:rsidRPr="00AD5238">
        <w:rPr>
          <w:rFonts w:ascii="Times New Roman" w:eastAsia="Times New Roman" w:hAnsi="Times New Roman" w:cs="Times New Roman"/>
          <w:color w:val="313131"/>
        </w:rPr>
        <w:t>Office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Management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Budget,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2"/>
        </w:rPr>
        <w:t>and</w:t>
      </w:r>
    </w:p>
    <w:p w:rsidR="00823437" w:rsidRPr="00AD5238" w:rsidRDefault="00823437">
      <w:pPr>
        <w:spacing w:before="12" w:after="0" w:line="240" w:lineRule="auto"/>
        <w:ind w:left="459" w:right="-20"/>
        <w:rPr>
          <w:rFonts w:ascii="Times New Roman" w:eastAsia="Times New Roman" w:hAnsi="Times New Roman" w:cs="Times New Roman"/>
        </w:rPr>
      </w:pPr>
      <w:r w:rsidRPr="00AD5238">
        <w:rPr>
          <w:rFonts w:ascii="Times New Roman" w:eastAsia="Times New Roman" w:hAnsi="Times New Roman" w:cs="Times New Roman"/>
          <w:color w:val="313131"/>
        </w:rPr>
        <w:t>Office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 xml:space="preserve">Technology </w:t>
      </w:r>
      <w:r w:rsidR="00ED3876" w:rsidRPr="005D3B18">
        <w:rPr>
          <w:rFonts w:ascii="Times New Roman" w:eastAsia="Times New Roman" w:hAnsi="Times New Roman" w:cs="Times New Roman"/>
          <w:color w:val="313131"/>
        </w:rPr>
        <w:t>Policy</w:t>
      </w:r>
      <w:r w:rsidRPr="00AD5238">
        <w:rPr>
          <w:rFonts w:ascii="Times New Roman" w:eastAsia="Times New Roman" w:hAnsi="Times New Roman" w:cs="Times New Roman"/>
          <w:color w:val="313131"/>
          <w:w w:val="104"/>
        </w:rPr>
        <w:t>.</w:t>
      </w:r>
    </w:p>
    <w:p w:rsidR="00823437" w:rsidRPr="00AD5238" w:rsidRDefault="00823437">
      <w:pPr>
        <w:spacing w:before="9" w:after="0" w:line="120" w:lineRule="exact"/>
        <w:rPr>
          <w:sz w:val="12"/>
          <w:szCs w:val="12"/>
        </w:rPr>
      </w:pPr>
    </w:p>
    <w:p w:rsidR="00823437" w:rsidRPr="00AD5238" w:rsidRDefault="00823437" w:rsidP="005D3B18">
      <w:pPr>
        <w:spacing w:after="0" w:line="254" w:lineRule="auto"/>
        <w:ind w:left="110" w:right="44"/>
        <w:rPr>
          <w:rFonts w:ascii="Times New Roman" w:eastAsia="Times New Roman" w:hAnsi="Times New Roman" w:cs="Times New Roman"/>
        </w:rPr>
      </w:pPr>
      <w:r w:rsidRPr="00AD5238">
        <w:rPr>
          <w:rFonts w:ascii="Times New Roman" w:eastAsia="Times New Roman" w:hAnsi="Times New Roman" w:cs="Times New Roman"/>
          <w:color w:val="313131"/>
        </w:rPr>
        <w:t>Cooperating departments and agencies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shall include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other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such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Executive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organizations, </w:t>
      </w:r>
      <w:r w:rsidRPr="00AD5238">
        <w:rPr>
          <w:rFonts w:ascii="Times New Roman" w:eastAsia="Times New Roman" w:hAnsi="Times New Roman" w:cs="Times New Roman"/>
          <w:color w:val="313131"/>
        </w:rPr>
        <w:t>departments</w:t>
      </w:r>
      <w:r w:rsidR="00ED3876" w:rsidRPr="00AD5238">
        <w:rPr>
          <w:rFonts w:ascii="Times New Roman" w:eastAsia="Times New Roman" w:hAnsi="Times New Roman" w:cs="Times New Roman"/>
          <w:color w:val="313131"/>
        </w:rPr>
        <w:t xml:space="preserve">, </w:t>
      </w:r>
      <w:r w:rsidR="00ED3876" w:rsidRPr="005D3B1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 xml:space="preserve">agencies </w:t>
      </w:r>
      <w:r w:rsidR="00ED3876" w:rsidRPr="005D3B18">
        <w:rPr>
          <w:rFonts w:ascii="Times New Roman" w:eastAsia="Times New Roman" w:hAnsi="Times New Roman" w:cs="Times New Roman"/>
          <w:color w:val="313131"/>
        </w:rPr>
        <w:t>as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T</w:t>
      </w:r>
      <w:r w:rsidRPr="00AD5238">
        <w:rPr>
          <w:rFonts w:ascii="Times New Roman" w:eastAsia="Times New Roman" w:hAnsi="Times New Roman" w:cs="Times New Roman"/>
          <w:color w:val="313131"/>
        </w:rPr>
        <w:t>&amp;</w:t>
      </w:r>
      <w:r w:rsidR="00ED3876" w:rsidRPr="00AD5238">
        <w:rPr>
          <w:rFonts w:ascii="Times New Roman" w:eastAsia="Times New Roman" w:hAnsi="Times New Roman" w:cs="Times New Roman"/>
          <w:color w:val="313131"/>
        </w:rPr>
        <w:t xml:space="preserve">R </w:t>
      </w:r>
      <w:r w:rsidR="00ED3876" w:rsidRPr="005D3B18">
        <w:rPr>
          <w:rFonts w:ascii="Times New Roman" w:eastAsia="Times New Roman" w:hAnsi="Times New Roman" w:cs="Times New Roman"/>
          <w:color w:val="313131"/>
        </w:rPr>
        <w:t>Co</w:t>
      </w:r>
      <w:r w:rsidR="00ED3876" w:rsidRPr="00AD5238">
        <w:rPr>
          <w:rFonts w:ascii="Times New Roman" w:eastAsia="Times New Roman" w:hAnsi="Times New Roman" w:cs="Times New Roman"/>
          <w:color w:val="313131"/>
        </w:rPr>
        <w:t>-chairs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may,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from</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time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time,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designate. ES21</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4"/>
        </w:rPr>
        <w:t xml:space="preserve">Co­ </w:t>
      </w:r>
      <w:r w:rsidR="00ED3876" w:rsidRPr="00AD5238">
        <w:rPr>
          <w:rFonts w:ascii="Times New Roman" w:eastAsia="Times New Roman" w:hAnsi="Times New Roman" w:cs="Times New Roman"/>
          <w:color w:val="313131"/>
        </w:rPr>
        <w:t xml:space="preserve">chairs </w:t>
      </w:r>
      <w:r w:rsidR="00ED3876" w:rsidRPr="005D3B1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an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Executive </w:t>
      </w:r>
      <w:r w:rsidR="007B7C75" w:rsidRPr="00AD5238">
        <w:rPr>
          <w:rFonts w:ascii="Times New Roman" w:eastAsia="Times New Roman" w:hAnsi="Times New Roman" w:cs="Times New Roman"/>
          <w:color w:val="313131"/>
        </w:rPr>
        <w:t xml:space="preserve">Secretary </w:t>
      </w:r>
      <w:r w:rsidR="007B7C75" w:rsidRPr="005D3B18">
        <w:rPr>
          <w:rFonts w:ascii="Times New Roman" w:eastAsia="Times New Roman" w:hAnsi="Times New Roman" w:cs="Times New Roman"/>
          <w:color w:val="313131"/>
        </w:rPr>
        <w:t>shall</w:t>
      </w:r>
      <w:r w:rsidR="007B7C75" w:rsidRPr="00AD5238">
        <w:rPr>
          <w:rFonts w:ascii="Times New Roman" w:eastAsia="Times New Roman" w:hAnsi="Times New Roman" w:cs="Times New Roman"/>
          <w:color w:val="313131"/>
        </w:rPr>
        <w:t xml:space="preserve"> </w:t>
      </w:r>
      <w:r w:rsidR="007B7C75" w:rsidRPr="005D3B18">
        <w:rPr>
          <w:rFonts w:ascii="Times New Roman" w:eastAsia="Times New Roman" w:hAnsi="Times New Roman" w:cs="Times New Roman"/>
          <w:color w:val="313131"/>
        </w:rPr>
        <w:t>be</w:t>
      </w:r>
      <w:r w:rsidRPr="005D3B18">
        <w:rPr>
          <w:rFonts w:ascii="Times New Roman" w:eastAsia="Times New Roman" w:hAnsi="Times New Roman" w:cs="Times New Roman"/>
          <w:color w:val="313131"/>
        </w:rPr>
        <w:t xml:space="preserve"> </w:t>
      </w:r>
      <w:r w:rsidR="007B7C75" w:rsidRPr="00AD5238">
        <w:rPr>
          <w:rFonts w:ascii="Times New Roman" w:eastAsia="Times New Roman" w:hAnsi="Times New Roman" w:cs="Times New Roman"/>
          <w:color w:val="313131"/>
        </w:rPr>
        <w:t xml:space="preserve">appointed </w:t>
      </w:r>
      <w:r w:rsidR="007B7C75" w:rsidRPr="005D3B18">
        <w:rPr>
          <w:rFonts w:ascii="Times New Roman" w:eastAsia="Times New Roman" w:hAnsi="Times New Roman" w:cs="Times New Roman"/>
          <w:color w:val="313131"/>
        </w:rPr>
        <w:t>by</w:t>
      </w:r>
      <w:r w:rsidRPr="005D3B18">
        <w:rPr>
          <w:rFonts w:ascii="Times New Roman" w:eastAsia="Times New Roman" w:hAnsi="Times New Roman" w:cs="Times New Roman"/>
          <w:color w:val="313131"/>
        </w:rPr>
        <w:t xml:space="preserve"> </w:t>
      </w:r>
      <w:r w:rsidR="007B7C75" w:rsidRPr="00AD5238">
        <w:rPr>
          <w:rFonts w:ascii="Times New Roman" w:eastAsia="Times New Roman" w:hAnsi="Times New Roman" w:cs="Times New Roman"/>
          <w:color w:val="313131"/>
        </w:rPr>
        <w:t>the T</w:t>
      </w:r>
      <w:r w:rsidRPr="00AD5238">
        <w:rPr>
          <w:rFonts w:ascii="Times New Roman" w:eastAsia="Times New Roman" w:hAnsi="Times New Roman" w:cs="Times New Roman"/>
          <w:color w:val="313131"/>
        </w:rPr>
        <w:t>&amp;</w:t>
      </w:r>
      <w:r w:rsidR="007B7C75" w:rsidRPr="00AD5238">
        <w:rPr>
          <w:rFonts w:ascii="Times New Roman" w:eastAsia="Times New Roman" w:hAnsi="Times New Roman" w:cs="Times New Roman"/>
          <w:color w:val="313131"/>
        </w:rPr>
        <w:t xml:space="preserve">R </w:t>
      </w:r>
      <w:r w:rsidR="007B7C75" w:rsidRPr="005D3B18">
        <w:rPr>
          <w:rFonts w:ascii="Times New Roman" w:eastAsia="Times New Roman" w:hAnsi="Times New Roman" w:cs="Times New Roman"/>
          <w:color w:val="313131"/>
        </w:rPr>
        <w:t>Co</w:t>
      </w:r>
      <w:r w:rsidRPr="00AD5238">
        <w:rPr>
          <w:rFonts w:ascii="Times New Roman" w:eastAsia="Times New Roman" w:hAnsi="Times New Roman" w:cs="Times New Roman"/>
          <w:color w:val="313131"/>
        </w:rPr>
        <w:t xml:space="preserve">-chairs. </w:t>
      </w:r>
      <w:r w:rsidR="00ED3876" w:rsidRPr="00AD5238">
        <w:rPr>
          <w:rFonts w:ascii="Times New Roman" w:eastAsia="Times New Roman" w:hAnsi="Times New Roman" w:cs="Times New Roman"/>
          <w:color w:val="313131"/>
        </w:rPr>
        <w:t xml:space="preserve">The </w:t>
      </w:r>
      <w:r w:rsidR="00ED3876" w:rsidRPr="005D3B18">
        <w:rPr>
          <w:rFonts w:ascii="Times New Roman" w:eastAsia="Times New Roman" w:hAnsi="Times New Roman" w:cs="Times New Roman"/>
          <w:color w:val="313131"/>
        </w:rPr>
        <w:t>Executive</w:t>
      </w:r>
      <w:r w:rsidRPr="00AD5238">
        <w:rPr>
          <w:rFonts w:ascii="Times New Roman" w:eastAsia="Times New Roman" w:hAnsi="Times New Roman" w:cs="Times New Roman"/>
          <w:color w:val="313131"/>
          <w:w w:val="103"/>
        </w:rPr>
        <w:t xml:space="preserve"> </w:t>
      </w:r>
      <w:r w:rsidRPr="00AD5238">
        <w:rPr>
          <w:rFonts w:ascii="Times New Roman" w:eastAsia="Times New Roman" w:hAnsi="Times New Roman" w:cs="Times New Roman"/>
          <w:color w:val="313131"/>
        </w:rPr>
        <w:t xml:space="preserve">Secretary shall  </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maintain</w:t>
      </w:r>
      <w:r w:rsidRPr="005D3B18">
        <w:rPr>
          <w:rFonts w:ascii="Times New Roman" w:eastAsia="Times New Roman" w:hAnsi="Times New Roman" w:cs="Times New Roman"/>
          <w:color w:val="313131"/>
        </w:rPr>
        <w:t xml:space="preserve"> </w:t>
      </w:r>
      <w:r w:rsidR="00ED3876"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distribut</w:t>
      </w:r>
      <w:r w:rsidR="00AD5238">
        <w:rPr>
          <w:rFonts w:ascii="Times New Roman" w:eastAsia="Times New Roman" w:hAnsi="Times New Roman" w:cs="Times New Roman"/>
          <w:color w:val="313131"/>
        </w:rPr>
        <w:t>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agendas, minutes,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records </w:t>
      </w:r>
      <w:r w:rsidR="007B7C75" w:rsidRPr="00AD5238">
        <w:rPr>
          <w:rFonts w:ascii="Times New Roman" w:eastAsia="Times New Roman" w:hAnsi="Times New Roman" w:cs="Times New Roman"/>
          <w:color w:val="313131"/>
        </w:rPr>
        <w:t xml:space="preserve">of </w:t>
      </w:r>
      <w:r w:rsidR="007B7C75" w:rsidRPr="005D3B18">
        <w:rPr>
          <w:rFonts w:ascii="Times New Roman" w:eastAsia="Times New Roman" w:hAnsi="Times New Roman" w:cs="Times New Roman"/>
          <w:color w:val="313131"/>
        </w:rPr>
        <w:t>action</w:t>
      </w:r>
      <w:r w:rsidRPr="00AD5238">
        <w:rPr>
          <w:rFonts w:ascii="Times New Roman" w:eastAsia="Times New Roman" w:hAnsi="Times New Roman" w:cs="Times New Roman"/>
          <w:color w:val="313131"/>
        </w:rPr>
        <w:t xml:space="preserve">, </w:t>
      </w:r>
      <w:r w:rsidR="007B7C75" w:rsidRPr="00AD5238">
        <w:rPr>
          <w:rFonts w:ascii="Times New Roman" w:eastAsia="Times New Roman" w:hAnsi="Times New Roman" w:cs="Times New Roman"/>
          <w:color w:val="313131"/>
        </w:rPr>
        <w:t xml:space="preserve">and </w:t>
      </w:r>
      <w:r w:rsidR="007B7C75" w:rsidRPr="005D3B18">
        <w:rPr>
          <w:rFonts w:ascii="Times New Roman" w:eastAsia="Times New Roman" w:hAnsi="Times New Roman" w:cs="Times New Roman"/>
          <w:color w:val="313131"/>
        </w:rPr>
        <w:t>products</w:t>
      </w:r>
      <w:r w:rsidRPr="00AD5238">
        <w:rPr>
          <w:rFonts w:ascii="Times New Roman" w:eastAsia="Times New Roman" w:hAnsi="Times New Roman" w:cs="Times New Roman"/>
          <w:color w:val="313131"/>
          <w:w w:val="104"/>
        </w:rPr>
        <w:t xml:space="preserve">, </w:t>
      </w:r>
      <w:r w:rsidR="007B7C75" w:rsidRPr="00AD5238">
        <w:rPr>
          <w:rFonts w:ascii="Times New Roman" w:eastAsia="Times New Roman" w:hAnsi="Times New Roman" w:cs="Times New Roman"/>
          <w:color w:val="313131"/>
        </w:rPr>
        <w:t xml:space="preserve">consistent </w:t>
      </w:r>
      <w:r w:rsidR="007B7C75" w:rsidRPr="005D3B18">
        <w:rPr>
          <w:rFonts w:ascii="Times New Roman" w:eastAsia="Times New Roman" w:hAnsi="Times New Roman" w:cs="Times New Roman"/>
          <w:color w:val="313131"/>
        </w:rPr>
        <w:t>with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NSTC</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procedures.</w:t>
      </w:r>
    </w:p>
    <w:p w:rsidR="00823437" w:rsidRPr="00AD5238" w:rsidRDefault="00823437">
      <w:pPr>
        <w:spacing w:before="5" w:after="0" w:line="220" w:lineRule="exact"/>
      </w:pPr>
    </w:p>
    <w:p w:rsidR="00823437" w:rsidRPr="00AD5238" w:rsidRDefault="00823437" w:rsidP="005D3B18">
      <w:pPr>
        <w:spacing w:after="0" w:line="240" w:lineRule="auto"/>
        <w:ind w:left="110" w:right="6018"/>
        <w:rPr>
          <w:rFonts w:ascii="Times New Roman" w:eastAsia="Times New Roman" w:hAnsi="Times New Roman" w:cs="Times New Roman"/>
          <w:sz w:val="23"/>
          <w:szCs w:val="23"/>
        </w:rPr>
      </w:pPr>
      <w:r w:rsidRPr="00AD5238">
        <w:rPr>
          <w:rFonts w:ascii="Times New Roman" w:eastAsia="Times New Roman" w:hAnsi="Times New Roman" w:cs="Times New Roman"/>
          <w:b/>
          <w:bCs/>
          <w:color w:val="313131"/>
          <w:sz w:val="23"/>
          <w:szCs w:val="23"/>
        </w:rPr>
        <w:t xml:space="preserve">E.       </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sz w:val="23"/>
          <w:szCs w:val="23"/>
        </w:rPr>
        <w:t>Private-Sector</w:t>
      </w:r>
      <w:r w:rsidRPr="005D3B18">
        <w:rPr>
          <w:rFonts w:ascii="Times New Roman" w:eastAsia="Times New Roman" w:hAnsi="Times New Roman" w:cs="Times New Roman"/>
          <w:b/>
          <w:bCs/>
          <w:color w:val="313131"/>
          <w:sz w:val="23"/>
          <w:szCs w:val="23"/>
        </w:rPr>
        <w:t xml:space="preserve"> </w:t>
      </w:r>
      <w:r w:rsidRPr="00AD5238">
        <w:rPr>
          <w:rFonts w:ascii="Times New Roman" w:eastAsia="Times New Roman" w:hAnsi="Times New Roman" w:cs="Times New Roman"/>
          <w:b/>
          <w:bCs/>
          <w:color w:val="313131"/>
          <w:w w:val="102"/>
          <w:sz w:val="23"/>
          <w:szCs w:val="23"/>
        </w:rPr>
        <w:t>Interface</w:t>
      </w:r>
    </w:p>
    <w:p w:rsidR="00823437" w:rsidRPr="00AD5238" w:rsidRDefault="00823437">
      <w:pPr>
        <w:spacing w:before="2" w:after="0" w:line="120" w:lineRule="exact"/>
        <w:rPr>
          <w:sz w:val="12"/>
          <w:szCs w:val="12"/>
        </w:rPr>
      </w:pPr>
    </w:p>
    <w:p w:rsidR="00823437" w:rsidRPr="00AD5238" w:rsidRDefault="00823437" w:rsidP="005D3B18">
      <w:pPr>
        <w:spacing w:after="0" w:line="253" w:lineRule="auto"/>
        <w:ind w:left="110" w:right="46"/>
        <w:rPr>
          <w:rFonts w:ascii="Times New Roman" w:eastAsia="Times New Roman" w:hAnsi="Times New Roman" w:cs="Times New Roman"/>
          <w:color w:val="313131"/>
          <w:w w:val="104"/>
        </w:rPr>
      </w:pPr>
      <w:r w:rsidRPr="00AD5238">
        <w:rPr>
          <w:rFonts w:ascii="Times New Roman" w:eastAsia="Times New Roman" w:hAnsi="Times New Roman" w:cs="Times New Roman"/>
          <w:color w:val="313131"/>
        </w:rPr>
        <w:t>ES21,</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consultation with</w:t>
      </w:r>
      <w:r w:rsidRPr="005D3B18">
        <w:rPr>
          <w:rFonts w:ascii="Times New Roman" w:eastAsia="Times New Roman" w:hAnsi="Times New Roman" w:cs="Times New Roman"/>
          <w:color w:val="313131"/>
        </w:rPr>
        <w:t xml:space="preserve"> T</w:t>
      </w:r>
      <w:r w:rsidRPr="00AD5238">
        <w:rPr>
          <w:rFonts w:ascii="Times New Roman" w:eastAsia="Times New Roman" w:hAnsi="Times New Roman" w:cs="Times New Roman"/>
          <w:color w:val="313131"/>
        </w:rPr>
        <w:t>&amp;R, may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seek</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advice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from members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7"/>
        </w:rPr>
        <w:t>President's</w:t>
      </w:r>
      <w:r w:rsidRPr="005D3B18">
        <w:rPr>
          <w:rFonts w:ascii="Times New Roman" w:eastAsia="Times New Roman" w:hAnsi="Times New Roman" w:cs="Times New Roman"/>
          <w:color w:val="313131"/>
          <w:w w:val="107"/>
        </w:rPr>
        <w:t xml:space="preserve"> </w:t>
      </w:r>
      <w:r w:rsidRPr="00AD5238">
        <w:rPr>
          <w:rFonts w:ascii="Times New Roman" w:eastAsia="Times New Roman" w:hAnsi="Times New Roman" w:cs="Times New Roman"/>
          <w:color w:val="313131"/>
        </w:rPr>
        <w:t>Council</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5"/>
        </w:rPr>
        <w:t xml:space="preserve">of </w:t>
      </w:r>
      <w:r w:rsidRPr="00AD5238">
        <w:rPr>
          <w:rFonts w:ascii="Times New Roman" w:eastAsia="Times New Roman" w:hAnsi="Times New Roman" w:cs="Times New Roman"/>
          <w:color w:val="313131"/>
        </w:rPr>
        <w:t>Advisors on 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 Technology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secure appropriate </w:t>
      </w:r>
      <w:r w:rsidR="00D8315B" w:rsidRPr="00AD5238">
        <w:rPr>
          <w:rFonts w:ascii="Times New Roman" w:eastAsia="Times New Roman" w:hAnsi="Times New Roman" w:cs="Times New Roman"/>
          <w:color w:val="313131"/>
          <w:w w:val="107"/>
        </w:rPr>
        <w:t>private-sector</w:t>
      </w:r>
      <w:r w:rsidR="00D8315B" w:rsidRPr="00AD5238">
        <w:rPr>
          <w:rStyle w:val="FootnoteReference"/>
          <w:rFonts w:ascii="Times New Roman" w:eastAsia="Times New Roman" w:hAnsi="Times New Roman" w:cs="Times New Roman"/>
          <w:color w:val="313131"/>
          <w:w w:val="107"/>
        </w:rPr>
        <w:footnoteReference w:id="7"/>
      </w:r>
      <w:r w:rsidRPr="005D3B18">
        <w:rPr>
          <w:rFonts w:ascii="Times New Roman" w:eastAsia="Times New Roman" w:hAnsi="Times New Roman" w:cs="Times New Roman"/>
          <w:color w:val="313131"/>
          <w:w w:val="107"/>
        </w:rPr>
        <w:t xml:space="preserve"> </w:t>
      </w:r>
      <w:r w:rsidRPr="00AD5238">
        <w:rPr>
          <w:rFonts w:ascii="Times New Roman" w:eastAsia="Times New Roman" w:hAnsi="Times New Roman" w:cs="Times New Roman"/>
          <w:color w:val="313131"/>
        </w:rPr>
        <w:t>advice,</w:t>
      </w:r>
      <w:r w:rsidRPr="005D3B18">
        <w:rPr>
          <w:rFonts w:ascii="Times New Roman" w:eastAsia="Times New Roman" w:hAnsi="Times New Roman" w:cs="Times New Roman"/>
          <w:color w:val="313131"/>
        </w:rPr>
        <w:t xml:space="preserve"> </w:t>
      </w:r>
      <w:r w:rsidR="007070CA" w:rsidRPr="00AD5238">
        <w:rPr>
          <w:rFonts w:ascii="Times New Roman" w:eastAsia="Times New Roman" w:hAnsi="Times New Roman" w:cs="Times New Roman"/>
          <w:color w:val="313131"/>
        </w:rPr>
        <w:t>and will</w:t>
      </w:r>
      <w:r w:rsidRPr="00AD5238">
        <w:rPr>
          <w:rFonts w:ascii="Times New Roman" w:eastAsia="Times New Roman" w:hAnsi="Times New Roman" w:cs="Times New Roman"/>
          <w:color w:val="313131"/>
          <w:w w:val="101"/>
        </w:rPr>
        <w:t xml:space="preserve"> </w:t>
      </w:r>
      <w:r w:rsidR="007070CA" w:rsidRPr="00AD5238">
        <w:rPr>
          <w:rFonts w:ascii="Times New Roman" w:eastAsia="Times New Roman" w:hAnsi="Times New Roman" w:cs="Times New Roman"/>
          <w:color w:val="313131"/>
        </w:rPr>
        <w:t xml:space="preserve">recommend </w:t>
      </w:r>
      <w:r w:rsidR="007070CA" w:rsidRPr="00AD5238">
        <w:rPr>
          <w:rFonts w:ascii="Times New Roman" w:eastAsia="Times New Roman" w:hAnsi="Times New Roman" w:cs="Times New Roman"/>
          <w:color w:val="313131"/>
        </w:rPr>
        <w:lastRenderedPageBreak/>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T&amp;R,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CENRS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8"/>
        </w:rPr>
        <w:t>President's</w:t>
      </w:r>
      <w:r w:rsidRPr="005D3B18">
        <w:rPr>
          <w:rFonts w:ascii="Times New Roman" w:eastAsia="Times New Roman" w:hAnsi="Times New Roman" w:cs="Times New Roman"/>
          <w:color w:val="313131"/>
          <w:w w:val="108"/>
        </w:rPr>
        <w:t xml:space="preserve"> </w:t>
      </w:r>
      <w:r w:rsidRPr="00AD5238">
        <w:rPr>
          <w:rFonts w:ascii="Times New Roman" w:eastAsia="Times New Roman" w:hAnsi="Times New Roman" w:cs="Times New Roman"/>
          <w:color w:val="313131"/>
        </w:rPr>
        <w:t>Science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Advisor</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the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nature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of</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3"/>
        </w:rPr>
        <w:t xml:space="preserve">additional </w:t>
      </w:r>
      <w:r w:rsidRPr="00AD5238">
        <w:rPr>
          <w:rFonts w:ascii="Times New Roman" w:eastAsia="Times New Roman" w:hAnsi="Times New Roman" w:cs="Times New Roman"/>
          <w:color w:val="313131"/>
        </w:rPr>
        <w:t>non-</w:t>
      </w:r>
      <w:r w:rsidR="00662888" w:rsidRPr="00AD5238">
        <w:rPr>
          <w:rFonts w:ascii="Times New Roman" w:eastAsia="Times New Roman" w:hAnsi="Times New Roman" w:cs="Times New Roman"/>
          <w:color w:val="313131"/>
        </w:rPr>
        <w:t xml:space="preserve">Federal </w:t>
      </w:r>
      <w:r w:rsidRPr="00AD5238">
        <w:rPr>
          <w:rFonts w:ascii="Times New Roman" w:eastAsia="Times New Roman" w:hAnsi="Times New Roman" w:cs="Times New Roman"/>
          <w:color w:val="313131"/>
        </w:rPr>
        <w:t>advice</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needed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to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accomplish its</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 xml:space="preserve">mission. </w:t>
      </w:r>
      <w:r w:rsidR="007B7C75" w:rsidRPr="00AD5238">
        <w:rPr>
          <w:rFonts w:ascii="Times New Roman" w:eastAsia="Times New Roman" w:hAnsi="Times New Roman" w:cs="Times New Roman"/>
          <w:color w:val="313131"/>
        </w:rPr>
        <w:t xml:space="preserve">ES21 </w:t>
      </w:r>
      <w:r w:rsidR="007B7C75" w:rsidRPr="005D3B18">
        <w:rPr>
          <w:rFonts w:ascii="Times New Roman" w:eastAsia="Times New Roman" w:hAnsi="Times New Roman" w:cs="Times New Roman"/>
          <w:color w:val="313131"/>
        </w:rPr>
        <w:t>may</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also</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interact</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with</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rPr>
        <w:t>and</w:t>
      </w:r>
      <w:r w:rsidRPr="005D3B18">
        <w:rPr>
          <w:rFonts w:ascii="Times New Roman" w:eastAsia="Times New Roman" w:hAnsi="Times New Roman" w:cs="Times New Roman"/>
          <w:color w:val="313131"/>
        </w:rPr>
        <w:t xml:space="preserve"> </w:t>
      </w:r>
      <w:r w:rsidRPr="00AD5238">
        <w:rPr>
          <w:rFonts w:ascii="Times New Roman" w:eastAsia="Times New Roman" w:hAnsi="Times New Roman" w:cs="Times New Roman"/>
          <w:color w:val="313131"/>
          <w:w w:val="103"/>
        </w:rPr>
        <w:t xml:space="preserve">receive </w:t>
      </w:r>
      <w:r w:rsidRPr="00AD5238">
        <w:rPr>
          <w:rFonts w:ascii="Times New Roman" w:eastAsia="Times New Roman" w:hAnsi="Times New Roman" w:cs="Times New Roman"/>
          <w:i/>
          <w:color w:val="313131"/>
        </w:rPr>
        <w:t>ad</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i/>
          <w:color w:val="313131"/>
        </w:rPr>
        <w:t xml:space="preserve">hoc </w:t>
      </w:r>
      <w:r w:rsidRPr="005D3B18">
        <w:rPr>
          <w:rFonts w:ascii="Times New Roman" w:eastAsia="Times New Roman" w:hAnsi="Times New Roman" w:cs="Times New Roman"/>
          <w:i/>
          <w:color w:val="313131"/>
        </w:rPr>
        <w:t xml:space="preserve"> </w:t>
      </w:r>
      <w:r w:rsidRPr="00AD5238">
        <w:rPr>
          <w:rFonts w:ascii="Times New Roman" w:eastAsia="Times New Roman" w:hAnsi="Times New Roman" w:cs="Times New Roman"/>
          <w:color w:val="313131"/>
        </w:rPr>
        <w:t xml:space="preserve">advice from various private-sector groups consistent with the </w:t>
      </w:r>
      <w:r w:rsidR="00662888" w:rsidRPr="00AD5238">
        <w:rPr>
          <w:rFonts w:ascii="Times New Roman" w:eastAsia="Times New Roman" w:hAnsi="Times New Roman" w:cs="Times New Roman"/>
          <w:color w:val="313131"/>
        </w:rPr>
        <w:t xml:space="preserve">Federal </w:t>
      </w:r>
      <w:r w:rsidRPr="00AD5238">
        <w:rPr>
          <w:rFonts w:ascii="Times New Roman" w:eastAsia="Times New Roman" w:hAnsi="Times New Roman" w:cs="Times New Roman"/>
          <w:color w:val="313131"/>
          <w:w w:val="104"/>
        </w:rPr>
        <w:t xml:space="preserve">Advisory </w:t>
      </w:r>
      <w:r w:rsidR="007B7C75" w:rsidRPr="00AD5238">
        <w:rPr>
          <w:rFonts w:ascii="Times New Roman" w:eastAsia="Times New Roman" w:hAnsi="Times New Roman" w:cs="Times New Roman"/>
          <w:color w:val="313131"/>
        </w:rPr>
        <w:t xml:space="preserve">Committee </w:t>
      </w:r>
      <w:r w:rsidR="007B7C75" w:rsidRPr="005D3B18">
        <w:rPr>
          <w:rFonts w:ascii="Times New Roman" w:eastAsia="Times New Roman" w:hAnsi="Times New Roman" w:cs="Times New Roman"/>
          <w:color w:val="313131"/>
        </w:rPr>
        <w:t>Act</w:t>
      </w:r>
      <w:r w:rsidRPr="00AD5238">
        <w:rPr>
          <w:rFonts w:ascii="Times New Roman" w:eastAsia="Times New Roman" w:hAnsi="Times New Roman" w:cs="Times New Roman"/>
          <w:color w:val="313131"/>
          <w:w w:val="104"/>
        </w:rPr>
        <w:t>.</w:t>
      </w:r>
    </w:p>
    <w:p w:rsidR="00D8315B" w:rsidRPr="00AD5238" w:rsidRDefault="00D8315B" w:rsidP="005D3B18">
      <w:pPr>
        <w:spacing w:after="0" w:line="253" w:lineRule="auto"/>
        <w:ind w:left="110" w:right="46"/>
        <w:rPr>
          <w:rFonts w:ascii="Times New Roman" w:eastAsia="Times New Roman" w:hAnsi="Times New Roman" w:cs="Times New Roman"/>
          <w:color w:val="313131"/>
          <w:w w:val="104"/>
        </w:rPr>
      </w:pPr>
    </w:p>
    <w:p w:rsidR="00D8315B" w:rsidRPr="00AD5238" w:rsidRDefault="00BF6214" w:rsidP="005D3B18">
      <w:pPr>
        <w:spacing w:before="78" w:after="0" w:line="240" w:lineRule="auto"/>
        <w:ind w:left="150" w:right="7196"/>
        <w:rPr>
          <w:rFonts w:ascii="Times New Roman" w:eastAsia="Times New Roman" w:hAnsi="Times New Roman" w:cs="Times New Roman"/>
        </w:rPr>
      </w:pPr>
      <w:r w:rsidRPr="00AD5238">
        <w:rPr>
          <w:rFonts w:ascii="Times New Roman" w:eastAsia="Times New Roman" w:hAnsi="Times New Roman" w:cs="Times New Roman"/>
          <w:b/>
          <w:bCs/>
          <w:color w:val="343434"/>
          <w:w w:val="104"/>
        </w:rPr>
        <w:t>F.</w:t>
      </w:r>
      <w:r w:rsidRPr="00AD5238">
        <w:rPr>
          <w:rFonts w:ascii="Times New Roman" w:eastAsia="Times New Roman" w:hAnsi="Times New Roman" w:cs="Times New Roman"/>
          <w:b/>
          <w:bCs/>
          <w:color w:val="343434"/>
          <w:w w:val="104"/>
        </w:rPr>
        <w:tab/>
      </w:r>
      <w:r w:rsidR="00D8315B" w:rsidRPr="00AD5238">
        <w:rPr>
          <w:rFonts w:ascii="Times New Roman" w:eastAsia="Times New Roman" w:hAnsi="Times New Roman" w:cs="Times New Roman"/>
          <w:b/>
          <w:bCs/>
          <w:color w:val="343434"/>
          <w:w w:val="104"/>
        </w:rPr>
        <w:t>Termination</w:t>
      </w:r>
    </w:p>
    <w:p w:rsidR="00D8315B" w:rsidRPr="00AD5238" w:rsidRDefault="00D8315B">
      <w:pPr>
        <w:spacing w:before="9" w:after="0" w:line="120" w:lineRule="exact"/>
        <w:rPr>
          <w:sz w:val="12"/>
          <w:szCs w:val="12"/>
        </w:rPr>
      </w:pPr>
    </w:p>
    <w:p w:rsidR="00D8315B" w:rsidRPr="00AD5238" w:rsidRDefault="00D8315B" w:rsidP="005D3B18">
      <w:pPr>
        <w:spacing w:after="0" w:line="252" w:lineRule="auto"/>
        <w:ind w:left="145" w:right="69" w:firstLine="5"/>
        <w:rPr>
          <w:rFonts w:ascii="Times New Roman" w:eastAsia="Times New Roman" w:hAnsi="Times New Roman" w:cs="Times New Roman"/>
        </w:rPr>
      </w:pPr>
      <w:r w:rsidRPr="00AD5238">
        <w:rPr>
          <w:rFonts w:ascii="Times New Roman" w:eastAsia="Times New Roman" w:hAnsi="Times New Roman" w:cs="Times New Roman"/>
          <w:color w:val="343434"/>
        </w:rPr>
        <w:t xml:space="preserve">Unless </w:t>
      </w:r>
      <w:r w:rsidRPr="005D3B18">
        <w:rPr>
          <w:rFonts w:ascii="Times New Roman" w:eastAsia="Times New Roman" w:hAnsi="Times New Roman" w:cs="Times New Roman"/>
          <w:color w:val="343434"/>
        </w:rPr>
        <w:t>renewed</w:t>
      </w:r>
      <w:r w:rsidRPr="00AD5238">
        <w:rPr>
          <w:rFonts w:ascii="Times New Roman" w:eastAsia="Times New Roman" w:hAnsi="Times New Roman" w:cs="Times New Roman"/>
          <w:color w:val="343434"/>
        </w:rPr>
        <w:t xml:space="preserve"> </w:t>
      </w:r>
      <w:r w:rsidRPr="005D3B18">
        <w:rPr>
          <w:rFonts w:ascii="Times New Roman" w:eastAsia="Times New Roman" w:hAnsi="Times New Roman" w:cs="Times New Roman"/>
          <w:color w:val="343434"/>
        </w:rPr>
        <w:t xml:space="preserve">by </w:t>
      </w:r>
      <w:r w:rsidRPr="00AD5238">
        <w:rPr>
          <w:rFonts w:ascii="Times New Roman" w:eastAsia="Times New Roman" w:hAnsi="Times New Roman" w:cs="Times New Roman"/>
          <w:color w:val="343434"/>
        </w:rPr>
        <w:t>the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 xml:space="preserve">Co-chairs </w:t>
      </w:r>
      <w:r w:rsidRPr="005D3B18">
        <w:rPr>
          <w:rFonts w:ascii="Times New Roman" w:eastAsia="Times New Roman" w:hAnsi="Times New Roman" w:cs="Times New Roman"/>
          <w:color w:val="343434"/>
        </w:rPr>
        <w:t xml:space="preserve">of </w:t>
      </w:r>
      <w:r w:rsidRPr="00AD5238">
        <w:rPr>
          <w:rFonts w:ascii="Times New Roman" w:eastAsia="Times New Roman" w:hAnsi="Times New Roman" w:cs="Times New Roman"/>
          <w:color w:val="343434"/>
        </w:rPr>
        <w:t>the</w:t>
      </w:r>
      <w:r w:rsidRPr="005D3B18">
        <w:rPr>
          <w:rFonts w:ascii="Times New Roman" w:eastAsia="Times New Roman" w:hAnsi="Times New Roman" w:cs="Times New Roman"/>
          <w:color w:val="343434"/>
        </w:rPr>
        <w:t xml:space="preserve"> T</w:t>
      </w:r>
      <w:r w:rsidRPr="00AD5238">
        <w:rPr>
          <w:rFonts w:ascii="Times New Roman" w:eastAsia="Times New Roman" w:hAnsi="Times New Roman" w:cs="Times New Roman"/>
          <w:color w:val="343434"/>
        </w:rPr>
        <w:t>&amp;R</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 xml:space="preserve">Subcommittee </w:t>
      </w:r>
      <w:r w:rsidRPr="005D3B18">
        <w:rPr>
          <w:rFonts w:ascii="Times New Roman" w:eastAsia="Times New Roman" w:hAnsi="Times New Roman" w:cs="Times New Roman"/>
          <w:color w:val="343434"/>
        </w:rPr>
        <w:t xml:space="preserve">prior </w:t>
      </w:r>
      <w:r w:rsidRPr="00AD5238">
        <w:rPr>
          <w:rFonts w:ascii="Times New Roman" w:eastAsia="Times New Roman" w:hAnsi="Times New Roman" w:cs="Times New Roman"/>
          <w:color w:val="343434"/>
        </w:rPr>
        <w:t>to</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its</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 xml:space="preserve">expiration, </w:t>
      </w:r>
      <w:r w:rsidRPr="005D3B18">
        <w:rPr>
          <w:rFonts w:ascii="Times New Roman" w:eastAsia="Times New Roman" w:hAnsi="Times New Roman" w:cs="Times New Roman"/>
          <w:color w:val="343434"/>
        </w:rPr>
        <w:t xml:space="preserve">ES21 </w:t>
      </w:r>
      <w:r w:rsidRPr="00AD5238">
        <w:rPr>
          <w:rFonts w:ascii="Times New Roman" w:eastAsia="Times New Roman" w:hAnsi="Times New Roman" w:cs="Times New Roman"/>
          <w:color w:val="343434"/>
          <w:w w:val="104"/>
        </w:rPr>
        <w:t xml:space="preserve">shall </w:t>
      </w:r>
      <w:r w:rsidRPr="00AD5238">
        <w:rPr>
          <w:rFonts w:ascii="Times New Roman" w:eastAsia="Times New Roman" w:hAnsi="Times New Roman" w:cs="Times New Roman"/>
          <w:color w:val="343434"/>
        </w:rPr>
        <w:t>terminate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no</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later</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than</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April</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16,</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w w:val="105"/>
        </w:rPr>
        <w:t>2015.</w:t>
      </w:r>
    </w:p>
    <w:p w:rsidR="00D8315B" w:rsidRPr="00AD5238" w:rsidRDefault="00D8315B">
      <w:pPr>
        <w:spacing w:before="2" w:after="0" w:line="240" w:lineRule="exact"/>
        <w:rPr>
          <w:sz w:val="24"/>
          <w:szCs w:val="24"/>
        </w:rPr>
      </w:pPr>
    </w:p>
    <w:p w:rsidR="00D8315B" w:rsidRPr="00AD5238" w:rsidRDefault="00D8315B" w:rsidP="005D3B18">
      <w:pPr>
        <w:spacing w:after="0" w:line="240" w:lineRule="auto"/>
        <w:ind w:left="150" w:right="7003"/>
        <w:rPr>
          <w:rFonts w:ascii="Times New Roman" w:eastAsia="Times New Roman" w:hAnsi="Times New Roman" w:cs="Times New Roman"/>
        </w:rPr>
      </w:pPr>
      <w:r w:rsidRPr="00AD5238">
        <w:rPr>
          <w:rFonts w:ascii="Times New Roman" w:eastAsia="Times New Roman" w:hAnsi="Times New Roman" w:cs="Times New Roman"/>
          <w:b/>
          <w:bCs/>
          <w:color w:val="343434"/>
        </w:rPr>
        <w:t xml:space="preserve">G.       </w:t>
      </w:r>
      <w:r w:rsidRPr="005D3B18">
        <w:rPr>
          <w:rFonts w:ascii="Times New Roman" w:eastAsia="Times New Roman" w:hAnsi="Times New Roman" w:cs="Times New Roman"/>
          <w:b/>
          <w:bCs/>
          <w:color w:val="343434"/>
        </w:rPr>
        <w:t xml:space="preserve"> </w:t>
      </w:r>
      <w:r w:rsidRPr="00AD5238">
        <w:rPr>
          <w:rFonts w:ascii="Times New Roman" w:eastAsia="Times New Roman" w:hAnsi="Times New Roman" w:cs="Times New Roman"/>
          <w:b/>
          <w:bCs/>
          <w:color w:val="343434"/>
          <w:w w:val="104"/>
        </w:rPr>
        <w:t>Determination</w:t>
      </w:r>
    </w:p>
    <w:p w:rsidR="00D8315B" w:rsidRPr="00AD5238" w:rsidRDefault="00D8315B">
      <w:pPr>
        <w:spacing w:before="3" w:after="0" w:line="110" w:lineRule="exact"/>
        <w:rPr>
          <w:sz w:val="11"/>
          <w:szCs w:val="11"/>
        </w:rPr>
      </w:pPr>
    </w:p>
    <w:p w:rsidR="00D8315B" w:rsidRPr="005D3B18" w:rsidRDefault="00D8315B" w:rsidP="005D3B18">
      <w:pPr>
        <w:spacing w:after="0" w:line="240" w:lineRule="auto"/>
        <w:ind w:left="155" w:right="58"/>
        <w:rPr>
          <w:rFonts w:ascii="Times New Roman" w:eastAsia="Times New Roman" w:hAnsi="Times New Roman" w:cs="Times New Roman"/>
        </w:rPr>
      </w:pPr>
      <w:r w:rsidRPr="00AD5238">
        <w:rPr>
          <w:rFonts w:ascii="Times New Roman" w:eastAsia="Times New Roman" w:hAnsi="Times New Roman" w:cs="Times New Roman"/>
          <w:color w:val="343434"/>
        </w:rPr>
        <w:t>I</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hereby</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 xml:space="preserve">determine </w:t>
      </w:r>
      <w:r w:rsidRPr="005D3B18">
        <w:rPr>
          <w:rFonts w:ascii="Times New Roman" w:eastAsia="Times New Roman" w:hAnsi="Times New Roman" w:cs="Times New Roman"/>
          <w:color w:val="343434"/>
        </w:rPr>
        <w:t xml:space="preserve">that </w:t>
      </w:r>
      <w:r w:rsidRPr="00AD5238">
        <w:rPr>
          <w:rFonts w:ascii="Times New Roman" w:eastAsia="Times New Roman" w:hAnsi="Times New Roman" w:cs="Times New Roman"/>
          <w:color w:val="343434"/>
        </w:rPr>
        <w:t xml:space="preserve">establishment </w:t>
      </w:r>
      <w:r w:rsidRPr="005D3B18">
        <w:rPr>
          <w:rFonts w:ascii="Times New Roman" w:eastAsia="Times New Roman" w:hAnsi="Times New Roman" w:cs="Times New Roman"/>
          <w:color w:val="343434"/>
        </w:rPr>
        <w:t xml:space="preserve">of </w:t>
      </w:r>
      <w:r w:rsidRPr="00AD5238">
        <w:rPr>
          <w:rFonts w:ascii="Times New Roman" w:eastAsia="Times New Roman" w:hAnsi="Times New Roman" w:cs="Times New Roman"/>
          <w:color w:val="343434"/>
        </w:rPr>
        <w:t>the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 xml:space="preserve">Working </w:t>
      </w:r>
      <w:r w:rsidRPr="005D3B18">
        <w:rPr>
          <w:rFonts w:ascii="Times New Roman" w:eastAsia="Times New Roman" w:hAnsi="Times New Roman" w:cs="Times New Roman"/>
          <w:color w:val="343434"/>
        </w:rPr>
        <w:t>Group</w:t>
      </w:r>
      <w:r w:rsidRPr="00AD5238">
        <w:rPr>
          <w:rFonts w:ascii="Times New Roman" w:eastAsia="Times New Roman" w:hAnsi="Times New Roman" w:cs="Times New Roman"/>
          <w:color w:val="343434"/>
        </w:rPr>
        <w:t xml:space="preserve"> on</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 xml:space="preserve">Exposure </w:t>
      </w:r>
      <w:r w:rsidRPr="005D3B18">
        <w:rPr>
          <w:rFonts w:ascii="Times New Roman" w:eastAsia="Times New Roman" w:hAnsi="Times New Roman" w:cs="Times New Roman"/>
          <w:color w:val="343434"/>
        </w:rPr>
        <w:t>Science</w:t>
      </w:r>
      <w:r w:rsidRPr="00AD5238">
        <w:rPr>
          <w:rFonts w:ascii="Times New Roman" w:eastAsia="Times New Roman" w:hAnsi="Times New Roman" w:cs="Times New Roman"/>
          <w:color w:val="343434"/>
        </w:rPr>
        <w:t xml:space="preserve"> </w:t>
      </w:r>
      <w:r w:rsidRPr="005D3B18">
        <w:rPr>
          <w:rFonts w:ascii="Times New Roman" w:eastAsia="Times New Roman" w:hAnsi="Times New Roman" w:cs="Times New Roman"/>
          <w:color w:val="343434"/>
        </w:rPr>
        <w:t xml:space="preserve">for </w:t>
      </w:r>
      <w:r w:rsidRPr="00AD5238">
        <w:rPr>
          <w:rFonts w:ascii="Times New Roman" w:eastAsia="Times New Roman" w:hAnsi="Times New Roman" w:cs="Times New Roman"/>
          <w:color w:val="343434"/>
        </w:rPr>
        <w:t>the</w:t>
      </w:r>
      <w:r w:rsidRPr="005D3B18">
        <w:rPr>
          <w:rFonts w:ascii="Times New Roman" w:eastAsia="Times New Roman" w:hAnsi="Times New Roman" w:cs="Times New Roman"/>
          <w:color w:val="343434"/>
        </w:rPr>
        <w:t xml:space="preserve"> </w:t>
      </w:r>
      <w:r w:rsidR="00726B02" w:rsidRPr="00AD5238">
        <w:rPr>
          <w:rFonts w:ascii="Times New Roman" w:eastAsia="Times New Roman" w:hAnsi="Times New Roman" w:cs="Times New Roman"/>
          <w:color w:val="343434"/>
        </w:rPr>
        <w:t>2</w:t>
      </w:r>
      <w:r w:rsidR="00726B02" w:rsidRPr="005D3B18">
        <w:rPr>
          <w:rFonts w:ascii="Times New Roman" w:eastAsia="Times New Roman" w:hAnsi="Times New Roman" w:cs="Times New Roman"/>
          <w:color w:val="343434"/>
        </w:rPr>
        <w:t>1</w:t>
      </w:r>
      <w:r w:rsidR="00726B02" w:rsidRPr="005D3B18">
        <w:rPr>
          <w:rFonts w:ascii="Times New Roman" w:eastAsia="Times New Roman" w:hAnsi="Times New Roman" w:cs="Times New Roman"/>
          <w:color w:val="343434"/>
          <w:vertAlign w:val="superscript"/>
        </w:rPr>
        <w:t>st</w:t>
      </w:r>
    </w:p>
    <w:p w:rsidR="00D8315B" w:rsidRPr="00AD5238" w:rsidRDefault="00D8315B" w:rsidP="005D3B18">
      <w:pPr>
        <w:spacing w:before="12" w:after="0" w:line="254" w:lineRule="auto"/>
        <w:ind w:left="145" w:right="79" w:firstLine="5"/>
        <w:rPr>
          <w:rFonts w:ascii="Times New Roman" w:eastAsia="Times New Roman" w:hAnsi="Times New Roman" w:cs="Times New Roman"/>
        </w:rPr>
      </w:pPr>
      <w:r w:rsidRPr="00AD5238">
        <w:rPr>
          <w:rFonts w:ascii="Times New Roman" w:eastAsia="Times New Roman" w:hAnsi="Times New Roman" w:cs="Times New Roman"/>
          <w:color w:val="343434"/>
        </w:rPr>
        <w:t>Century</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464646"/>
        </w:rPr>
        <w:t>(ES21)</w:t>
      </w:r>
      <w:r w:rsidRPr="005D3B18">
        <w:rPr>
          <w:rFonts w:ascii="Times New Roman" w:eastAsia="Times New Roman" w:hAnsi="Times New Roman" w:cs="Times New Roman"/>
          <w:color w:val="464646"/>
        </w:rPr>
        <w:t xml:space="preserve"> </w:t>
      </w:r>
      <w:r w:rsidRPr="00AD5238">
        <w:rPr>
          <w:rFonts w:ascii="Times New Roman" w:eastAsia="Times New Roman" w:hAnsi="Times New Roman" w:cs="Times New Roman"/>
          <w:color w:val="343434"/>
        </w:rPr>
        <w:t>is</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in</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the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public</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interest</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in</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connection with</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the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performance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of</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duties</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464646"/>
        </w:rPr>
        <w:t>imposed</w:t>
      </w:r>
      <w:r w:rsidRPr="005D3B18">
        <w:rPr>
          <w:rFonts w:ascii="Times New Roman" w:eastAsia="Times New Roman" w:hAnsi="Times New Roman" w:cs="Times New Roman"/>
          <w:color w:val="464646"/>
        </w:rPr>
        <w:t xml:space="preserve"> </w:t>
      </w:r>
      <w:r w:rsidRPr="00AD5238">
        <w:rPr>
          <w:rFonts w:ascii="Times New Roman" w:eastAsia="Times New Roman" w:hAnsi="Times New Roman" w:cs="Times New Roman"/>
          <w:color w:val="343434"/>
          <w:w w:val="103"/>
        </w:rPr>
        <w:t xml:space="preserve">on </w:t>
      </w:r>
      <w:r w:rsidRPr="00AD5238">
        <w:rPr>
          <w:rFonts w:ascii="Times New Roman" w:eastAsia="Times New Roman" w:hAnsi="Times New Roman" w:cs="Times New Roman"/>
          <w:color w:val="343434"/>
        </w:rPr>
        <w:t>the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Executive Branch by</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law</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and</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those duties can best be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performed</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through the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advice</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w w:val="102"/>
        </w:rPr>
        <w:t xml:space="preserve">and </w:t>
      </w:r>
      <w:r w:rsidRPr="00AD5238">
        <w:rPr>
          <w:rFonts w:ascii="Times New Roman" w:eastAsia="Times New Roman" w:hAnsi="Times New Roman" w:cs="Times New Roman"/>
          <w:color w:val="343434"/>
        </w:rPr>
        <w:t>counsel</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of</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such</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rPr>
        <w:t>a</w:t>
      </w:r>
      <w:r w:rsidRPr="005D3B18">
        <w:rPr>
          <w:rFonts w:ascii="Times New Roman" w:eastAsia="Times New Roman" w:hAnsi="Times New Roman" w:cs="Times New Roman"/>
          <w:color w:val="343434"/>
        </w:rPr>
        <w:t xml:space="preserve"> </w:t>
      </w:r>
      <w:r w:rsidRPr="00AD5238">
        <w:rPr>
          <w:rFonts w:ascii="Times New Roman" w:eastAsia="Times New Roman" w:hAnsi="Times New Roman" w:cs="Times New Roman"/>
          <w:color w:val="343434"/>
          <w:w w:val="107"/>
        </w:rPr>
        <w:t>group.</w:t>
      </w:r>
    </w:p>
    <w:p w:rsidR="009277E7" w:rsidRDefault="00D8315B" w:rsidP="005D3B18">
      <w:pPr>
        <w:spacing w:after="0" w:line="248" w:lineRule="exact"/>
        <w:ind w:right="8150"/>
        <w:rPr>
          <w:rFonts w:ascii="Times New Roman" w:eastAsia="Times New Roman" w:hAnsi="Times New Roman" w:cs="Times New Roman"/>
        </w:rPr>
        <w:sectPr w:rsidR="009277E7" w:rsidSect="00510881">
          <w:type w:val="continuous"/>
          <w:pgSz w:w="12240" w:h="15840"/>
          <w:pgMar w:top="1440" w:right="1440" w:bottom="1440" w:left="1440" w:header="720" w:footer="720" w:gutter="0"/>
          <w:pgNumType w:start="0"/>
          <w:cols w:space="720"/>
          <w:titlePg/>
          <w:docGrid w:linePitch="360"/>
        </w:sectPr>
      </w:pPr>
      <w:r w:rsidRPr="005D3B18">
        <w:rPr>
          <w:noProof/>
        </w:rPr>
        <w:drawing>
          <wp:anchor distT="0" distB="0" distL="114300" distR="114300" simplePos="0" relativeHeight="251681792" behindDoc="0" locked="0" layoutInCell="1" allowOverlap="1" wp14:anchorId="1C697189" wp14:editId="14355968">
            <wp:simplePos x="0" y="0"/>
            <wp:positionH relativeFrom="margin">
              <wp:align>left</wp:align>
            </wp:positionH>
            <wp:positionV relativeFrom="paragraph">
              <wp:posOffset>712632</wp:posOffset>
            </wp:positionV>
            <wp:extent cx="4809154" cy="3443592"/>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809154" cy="3443592"/>
                    </a:xfrm>
                    <a:prstGeom prst="rect">
                      <a:avLst/>
                    </a:prstGeom>
                  </pic:spPr>
                </pic:pic>
              </a:graphicData>
            </a:graphic>
          </wp:anchor>
        </w:drawing>
      </w:r>
    </w:p>
    <w:p w:rsidR="00E85EF3" w:rsidRPr="005D3B18" w:rsidRDefault="00E85EF3">
      <w:pPr>
        <w:rPr>
          <w:rFonts w:ascii="Times New Roman" w:eastAsia="Times New Roman" w:hAnsi="Times New Roman" w:cs="Times New Roman"/>
        </w:rPr>
      </w:pPr>
    </w:p>
    <w:sectPr w:rsidR="00E85EF3" w:rsidRPr="005D3B18" w:rsidSect="00B169B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2E" w:rsidRDefault="002D312E" w:rsidP="00F33551">
      <w:pPr>
        <w:spacing w:after="0" w:line="240" w:lineRule="auto"/>
      </w:pPr>
      <w:r>
        <w:separator/>
      </w:r>
    </w:p>
  </w:endnote>
  <w:endnote w:type="continuationSeparator" w:id="0">
    <w:p w:rsidR="002D312E" w:rsidRDefault="002D312E" w:rsidP="00F3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21691"/>
      <w:docPartObj>
        <w:docPartGallery w:val="Page Numbers (Bottom of Page)"/>
        <w:docPartUnique/>
      </w:docPartObj>
    </w:sdtPr>
    <w:sdtEndPr>
      <w:rPr>
        <w:noProof/>
      </w:rPr>
    </w:sdtEndPr>
    <w:sdtContent>
      <w:p w:rsidR="00564F0B" w:rsidRDefault="00564F0B">
        <w:pPr>
          <w:pStyle w:val="Footer"/>
          <w:jc w:val="center"/>
        </w:pPr>
        <w:r>
          <w:fldChar w:fldCharType="begin"/>
        </w:r>
        <w:r>
          <w:instrText xml:space="preserve"> PAGE   \* MERGEFORMAT </w:instrText>
        </w:r>
        <w:r>
          <w:fldChar w:fldCharType="separate"/>
        </w:r>
        <w:r w:rsidR="00C31476">
          <w:rPr>
            <w:noProof/>
          </w:rPr>
          <w:t>3</w:t>
        </w:r>
        <w:r>
          <w:rPr>
            <w:noProof/>
          </w:rPr>
          <w:fldChar w:fldCharType="end"/>
        </w:r>
      </w:p>
    </w:sdtContent>
  </w:sdt>
  <w:p w:rsidR="00564F0B" w:rsidRDefault="0056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2E" w:rsidRDefault="002D312E" w:rsidP="00F33551">
      <w:pPr>
        <w:spacing w:after="0" w:line="240" w:lineRule="auto"/>
      </w:pPr>
      <w:r>
        <w:separator/>
      </w:r>
    </w:p>
  </w:footnote>
  <w:footnote w:type="continuationSeparator" w:id="0">
    <w:p w:rsidR="002D312E" w:rsidRDefault="002D312E" w:rsidP="00F33551">
      <w:pPr>
        <w:spacing w:after="0" w:line="240" w:lineRule="auto"/>
      </w:pPr>
      <w:r>
        <w:continuationSeparator/>
      </w:r>
    </w:p>
  </w:footnote>
  <w:footnote w:id="1">
    <w:p w:rsidR="005F5B0E" w:rsidRDefault="005F5B0E" w:rsidP="005F5B0E">
      <w:pPr>
        <w:pStyle w:val="FootnoteText"/>
      </w:pPr>
      <w:r>
        <w:rPr>
          <w:rStyle w:val="FootnoteReference"/>
        </w:rPr>
        <w:footnoteRef/>
      </w:r>
      <w:r>
        <w:t xml:space="preserve"> EPA Website : </w:t>
      </w:r>
      <w:r w:rsidRPr="00F01D7A">
        <w:t>http://www.epa.gov/nerl/features/nrcreport.html</w:t>
      </w:r>
    </w:p>
    <w:p w:rsidR="005F5B0E" w:rsidRDefault="005F5B0E" w:rsidP="005F5B0E">
      <w:pPr>
        <w:pStyle w:val="FootnoteText"/>
      </w:pPr>
    </w:p>
    <w:p w:rsidR="005F5B0E" w:rsidRDefault="005F5B0E" w:rsidP="005F5B0E">
      <w:pPr>
        <w:pStyle w:val="FootnoteText"/>
      </w:pPr>
    </w:p>
    <w:p w:rsidR="005F5B0E" w:rsidRDefault="005F5B0E" w:rsidP="005F5B0E">
      <w:pPr>
        <w:pStyle w:val="FootnoteText"/>
      </w:pPr>
    </w:p>
  </w:footnote>
  <w:footnote w:id="2">
    <w:p w:rsidR="00564F0B" w:rsidRDefault="00564F0B" w:rsidP="00BF4C10">
      <w:pPr>
        <w:pStyle w:val="FootnoteText"/>
      </w:pPr>
      <w:r>
        <w:rPr>
          <w:rStyle w:val="FootnoteReference"/>
        </w:rPr>
        <w:footnoteRef/>
      </w:r>
      <w:r>
        <w:t xml:space="preserve"> EPA Website: </w:t>
      </w:r>
      <w:hyperlink r:id="rId1" w:history="1">
        <w:r w:rsidRPr="00193712">
          <w:rPr>
            <w:rStyle w:val="Hyperlink"/>
          </w:rPr>
          <w:t>http://www.epa.gov/nerl/features/nrcreport.html</w:t>
        </w:r>
      </w:hyperlink>
      <w:r>
        <w:t xml:space="preserve"> </w:t>
      </w:r>
    </w:p>
    <w:p w:rsidR="00564F0B" w:rsidRDefault="00564F0B" w:rsidP="00BF4C10">
      <w:pPr>
        <w:pStyle w:val="FootnoteText"/>
      </w:pPr>
    </w:p>
    <w:p w:rsidR="00564F0B" w:rsidRDefault="00564F0B" w:rsidP="00BF4C10">
      <w:pPr>
        <w:pStyle w:val="FootnoteText"/>
      </w:pPr>
    </w:p>
    <w:p w:rsidR="00564F0B" w:rsidRDefault="00564F0B" w:rsidP="00BF4C10">
      <w:pPr>
        <w:pStyle w:val="FootnoteText"/>
      </w:pPr>
    </w:p>
  </w:footnote>
  <w:footnote w:id="3">
    <w:p w:rsidR="00564F0B" w:rsidRDefault="00564F0B">
      <w:pPr>
        <w:pStyle w:val="FootnoteText"/>
      </w:pPr>
      <w:r>
        <w:rPr>
          <w:rStyle w:val="FootnoteReference"/>
        </w:rPr>
        <w:footnoteRef/>
      </w:r>
      <w:r>
        <w:t xml:space="preserve"> Exposure Science in the 21st Century: A Federal Perspective </w:t>
      </w:r>
    </w:p>
  </w:footnote>
  <w:footnote w:id="4">
    <w:p w:rsidR="00564F0B" w:rsidRPr="00154C55" w:rsidRDefault="00564F0B" w:rsidP="00832C00">
      <w:pPr>
        <w:pStyle w:val="FootnoteText"/>
      </w:pPr>
      <w:r>
        <w:rPr>
          <w:rStyle w:val="FootnoteReference"/>
        </w:rPr>
        <w:footnoteRef/>
      </w:r>
      <w:r>
        <w:t xml:space="preserve"> </w:t>
      </w:r>
      <w:r w:rsidRPr="00154C55">
        <w:t>ES21 Federal Working Group: Perspectives on Progress and Opportunities, Justin G. Teeguarden, PhD, DABT</w:t>
      </w:r>
    </w:p>
    <w:p w:rsidR="00564F0B" w:rsidRDefault="00564F0B">
      <w:pPr>
        <w:pStyle w:val="FootnoteText"/>
      </w:pPr>
    </w:p>
  </w:footnote>
  <w:footnote w:id="5">
    <w:p w:rsidR="00564F0B" w:rsidRDefault="00564F0B">
      <w:pPr>
        <w:pStyle w:val="FootnoteText"/>
      </w:pPr>
      <w:r>
        <w:rPr>
          <w:rStyle w:val="FootnoteReference"/>
        </w:rPr>
        <w:footnoteRef/>
      </w:r>
      <w:r>
        <w:t xml:space="preserve"> </w:t>
      </w:r>
      <w:hyperlink r:id="rId2" w:history="1">
        <w:r>
          <w:rPr>
            <w:rStyle w:val="Hyperlink"/>
          </w:rPr>
          <w:t>https://cendi.gov/projects/Public_Access_Plans_US_Fed_Agencies.html</w:t>
        </w:r>
      </w:hyperlink>
    </w:p>
  </w:footnote>
  <w:footnote w:id="6">
    <w:p w:rsidR="00564F0B" w:rsidRDefault="00564F0B" w:rsidP="00952839">
      <w:pPr>
        <w:pStyle w:val="FootnoteText"/>
      </w:pPr>
      <w:r>
        <w:rPr>
          <w:rStyle w:val="FootnoteReference"/>
        </w:rPr>
        <w:footnoteRef/>
      </w:r>
      <w:r>
        <w:t xml:space="preserve"> Exposure Science in the 21st Century: A Federal Perspective </w:t>
      </w:r>
    </w:p>
  </w:footnote>
  <w:footnote w:id="7">
    <w:p w:rsidR="00564F0B" w:rsidRDefault="00564F0B" w:rsidP="00B169B2">
      <w:r>
        <w:rPr>
          <w:rStyle w:val="FootnoteReference"/>
        </w:rPr>
        <w:footnoteRef/>
      </w:r>
      <w:r>
        <w:t xml:space="preserve"> </w:t>
      </w:r>
      <w:r>
        <w:rPr>
          <w:rFonts w:ascii="Times New Roman" w:eastAsia="Times New Roman" w:hAnsi="Times New Roman" w:cs="Times New Roman"/>
          <w:color w:val="313131"/>
          <w:sz w:val="19"/>
          <w:szCs w:val="19"/>
        </w:rPr>
        <w:t>The</w:t>
      </w:r>
      <w:r>
        <w:rPr>
          <w:rFonts w:ascii="Times New Roman" w:eastAsia="Times New Roman" w:hAnsi="Times New Roman" w:cs="Times New Roman"/>
          <w:color w:val="313131"/>
          <w:spacing w:val="20"/>
          <w:sz w:val="19"/>
          <w:szCs w:val="19"/>
        </w:rPr>
        <w:t xml:space="preserve"> </w:t>
      </w:r>
      <w:r>
        <w:rPr>
          <w:rFonts w:ascii="Times New Roman" w:eastAsia="Times New Roman" w:hAnsi="Times New Roman" w:cs="Times New Roman"/>
          <w:color w:val="313131"/>
          <w:sz w:val="19"/>
          <w:szCs w:val="19"/>
        </w:rPr>
        <w:t>Federal</w:t>
      </w:r>
      <w:r>
        <w:rPr>
          <w:rFonts w:ascii="Times New Roman" w:eastAsia="Times New Roman" w:hAnsi="Times New Roman" w:cs="Times New Roman"/>
          <w:color w:val="313131"/>
          <w:spacing w:val="22"/>
          <w:sz w:val="19"/>
          <w:szCs w:val="19"/>
        </w:rPr>
        <w:t xml:space="preserve"> </w:t>
      </w:r>
      <w:r>
        <w:rPr>
          <w:rFonts w:ascii="Times New Roman" w:eastAsia="Times New Roman" w:hAnsi="Times New Roman" w:cs="Times New Roman"/>
          <w:color w:val="313131"/>
          <w:sz w:val="19"/>
          <w:szCs w:val="19"/>
        </w:rPr>
        <w:t>Advisory</w:t>
      </w:r>
      <w:r>
        <w:rPr>
          <w:rFonts w:ascii="Times New Roman" w:eastAsia="Times New Roman" w:hAnsi="Times New Roman" w:cs="Times New Roman"/>
          <w:color w:val="313131"/>
          <w:spacing w:val="7"/>
          <w:sz w:val="19"/>
          <w:szCs w:val="19"/>
        </w:rPr>
        <w:t xml:space="preserve"> </w:t>
      </w:r>
      <w:r>
        <w:rPr>
          <w:rFonts w:ascii="Times New Roman" w:eastAsia="Times New Roman" w:hAnsi="Times New Roman" w:cs="Times New Roman"/>
          <w:color w:val="313131"/>
          <w:sz w:val="19"/>
          <w:szCs w:val="19"/>
        </w:rPr>
        <w:t>Committee</w:t>
      </w:r>
      <w:r>
        <w:rPr>
          <w:rFonts w:ascii="Times New Roman" w:eastAsia="Times New Roman" w:hAnsi="Times New Roman" w:cs="Times New Roman"/>
          <w:color w:val="313131"/>
          <w:spacing w:val="30"/>
          <w:sz w:val="19"/>
          <w:szCs w:val="19"/>
        </w:rPr>
        <w:t xml:space="preserve"> </w:t>
      </w:r>
      <w:r>
        <w:rPr>
          <w:rFonts w:ascii="Times New Roman" w:eastAsia="Times New Roman" w:hAnsi="Times New Roman" w:cs="Times New Roman"/>
          <w:color w:val="313131"/>
          <w:sz w:val="19"/>
          <w:szCs w:val="19"/>
        </w:rPr>
        <w:t>Act,</w:t>
      </w:r>
      <w:r>
        <w:rPr>
          <w:rFonts w:ascii="Times New Roman" w:eastAsia="Times New Roman" w:hAnsi="Times New Roman" w:cs="Times New Roman"/>
          <w:color w:val="313131"/>
          <w:spacing w:val="-3"/>
          <w:sz w:val="19"/>
          <w:szCs w:val="19"/>
        </w:rPr>
        <w:t xml:space="preserve"> </w:t>
      </w:r>
      <w:r>
        <w:rPr>
          <w:rFonts w:ascii="Times New Roman" w:eastAsia="Times New Roman" w:hAnsi="Times New Roman" w:cs="Times New Roman"/>
          <w:color w:val="313131"/>
          <w:sz w:val="19"/>
          <w:szCs w:val="19"/>
        </w:rPr>
        <w:t>5</w:t>
      </w:r>
      <w:r>
        <w:rPr>
          <w:rFonts w:ascii="Times New Roman" w:eastAsia="Times New Roman" w:hAnsi="Times New Roman" w:cs="Times New Roman"/>
          <w:color w:val="313131"/>
          <w:spacing w:val="11"/>
          <w:sz w:val="19"/>
          <w:szCs w:val="19"/>
        </w:rPr>
        <w:t xml:space="preserve"> </w:t>
      </w:r>
      <w:r>
        <w:rPr>
          <w:rFonts w:ascii="Times New Roman" w:eastAsia="Times New Roman" w:hAnsi="Times New Roman" w:cs="Times New Roman"/>
          <w:color w:val="313131"/>
          <w:spacing w:val="4"/>
          <w:sz w:val="19"/>
          <w:szCs w:val="19"/>
        </w:rPr>
        <w:t>U</w:t>
      </w:r>
      <w:r>
        <w:rPr>
          <w:rFonts w:ascii="Times New Roman" w:eastAsia="Times New Roman" w:hAnsi="Times New Roman" w:cs="Times New Roman"/>
          <w:color w:val="5B5B5B"/>
          <w:spacing w:val="-6"/>
          <w:sz w:val="19"/>
          <w:szCs w:val="19"/>
        </w:rPr>
        <w:t>.</w:t>
      </w:r>
      <w:r>
        <w:rPr>
          <w:rFonts w:ascii="Times New Roman" w:eastAsia="Times New Roman" w:hAnsi="Times New Roman" w:cs="Times New Roman"/>
          <w:color w:val="313131"/>
          <w:spacing w:val="6"/>
          <w:sz w:val="19"/>
          <w:szCs w:val="19"/>
        </w:rPr>
        <w:t>S</w:t>
      </w:r>
      <w:r>
        <w:rPr>
          <w:rFonts w:ascii="Times New Roman" w:eastAsia="Times New Roman" w:hAnsi="Times New Roman" w:cs="Times New Roman"/>
          <w:color w:val="5B5B5B"/>
          <w:spacing w:val="-11"/>
          <w:sz w:val="19"/>
          <w:szCs w:val="19"/>
        </w:rPr>
        <w:t>.</w:t>
      </w:r>
      <w:r>
        <w:rPr>
          <w:rFonts w:ascii="Times New Roman" w:eastAsia="Times New Roman" w:hAnsi="Times New Roman" w:cs="Times New Roman"/>
          <w:color w:val="313131"/>
          <w:sz w:val="19"/>
          <w:szCs w:val="19"/>
        </w:rPr>
        <w:t>C.</w:t>
      </w:r>
      <w:r>
        <w:rPr>
          <w:rFonts w:ascii="Times New Roman" w:eastAsia="Times New Roman" w:hAnsi="Times New Roman" w:cs="Times New Roman"/>
          <w:color w:val="313131"/>
          <w:spacing w:val="29"/>
          <w:sz w:val="19"/>
          <w:szCs w:val="19"/>
        </w:rPr>
        <w:t xml:space="preserve"> </w:t>
      </w:r>
      <w:r>
        <w:rPr>
          <w:rFonts w:ascii="Times New Roman" w:eastAsia="Times New Roman" w:hAnsi="Times New Roman" w:cs="Times New Roman"/>
          <w:color w:val="313131"/>
          <w:sz w:val="19"/>
          <w:szCs w:val="19"/>
        </w:rPr>
        <w:t>App.,</w:t>
      </w:r>
      <w:r>
        <w:rPr>
          <w:rFonts w:ascii="Times New Roman" w:eastAsia="Times New Roman" w:hAnsi="Times New Roman" w:cs="Times New Roman"/>
          <w:color w:val="313131"/>
          <w:spacing w:val="7"/>
          <w:sz w:val="19"/>
          <w:szCs w:val="19"/>
        </w:rPr>
        <w:t xml:space="preserve"> </w:t>
      </w:r>
      <w:r>
        <w:rPr>
          <w:rFonts w:ascii="Times New Roman" w:eastAsia="Times New Roman" w:hAnsi="Times New Roman" w:cs="Times New Roman"/>
          <w:color w:val="313131"/>
          <w:sz w:val="19"/>
          <w:szCs w:val="19"/>
        </w:rPr>
        <w:t>as</w:t>
      </w:r>
      <w:r>
        <w:rPr>
          <w:rFonts w:ascii="Times New Roman" w:eastAsia="Times New Roman" w:hAnsi="Times New Roman" w:cs="Times New Roman"/>
          <w:color w:val="313131"/>
          <w:spacing w:val="7"/>
          <w:sz w:val="19"/>
          <w:szCs w:val="19"/>
        </w:rPr>
        <w:t xml:space="preserve"> </w:t>
      </w:r>
      <w:r>
        <w:rPr>
          <w:rFonts w:ascii="Times New Roman" w:eastAsia="Times New Roman" w:hAnsi="Times New Roman" w:cs="Times New Roman"/>
          <w:color w:val="313131"/>
          <w:sz w:val="19"/>
          <w:szCs w:val="19"/>
        </w:rPr>
        <w:t>amended,</w:t>
      </w:r>
      <w:r>
        <w:rPr>
          <w:rFonts w:ascii="Times New Roman" w:eastAsia="Times New Roman" w:hAnsi="Times New Roman" w:cs="Times New Roman"/>
          <w:color w:val="313131"/>
          <w:spacing w:val="17"/>
          <w:sz w:val="19"/>
          <w:szCs w:val="19"/>
        </w:rPr>
        <w:t xml:space="preserve"> </w:t>
      </w:r>
      <w:r>
        <w:rPr>
          <w:rFonts w:ascii="Times New Roman" w:eastAsia="Times New Roman" w:hAnsi="Times New Roman" w:cs="Times New Roman"/>
          <w:color w:val="313131"/>
          <w:sz w:val="19"/>
          <w:szCs w:val="19"/>
        </w:rPr>
        <w:t>does</w:t>
      </w:r>
      <w:r>
        <w:rPr>
          <w:rFonts w:ascii="Times New Roman" w:eastAsia="Times New Roman" w:hAnsi="Times New Roman" w:cs="Times New Roman"/>
          <w:color w:val="313131"/>
          <w:spacing w:val="16"/>
          <w:sz w:val="19"/>
          <w:szCs w:val="19"/>
        </w:rPr>
        <w:t xml:space="preserve"> </w:t>
      </w:r>
      <w:r>
        <w:rPr>
          <w:rFonts w:ascii="Times New Roman" w:eastAsia="Times New Roman" w:hAnsi="Times New Roman" w:cs="Times New Roman"/>
          <w:color w:val="313131"/>
          <w:sz w:val="19"/>
          <w:szCs w:val="19"/>
        </w:rPr>
        <w:t>not explicitly</w:t>
      </w:r>
      <w:r>
        <w:rPr>
          <w:rFonts w:ascii="Times New Roman" w:eastAsia="Times New Roman" w:hAnsi="Times New Roman" w:cs="Times New Roman"/>
          <w:color w:val="313131"/>
          <w:spacing w:val="14"/>
          <w:sz w:val="19"/>
          <w:szCs w:val="19"/>
        </w:rPr>
        <w:t xml:space="preserve"> </w:t>
      </w:r>
      <w:r>
        <w:rPr>
          <w:rFonts w:ascii="Times New Roman" w:eastAsia="Times New Roman" w:hAnsi="Times New Roman" w:cs="Times New Roman"/>
          <w:color w:val="313131"/>
          <w:sz w:val="19"/>
          <w:szCs w:val="19"/>
        </w:rPr>
        <w:t>define</w:t>
      </w:r>
      <w:r>
        <w:rPr>
          <w:rFonts w:ascii="Times New Roman" w:eastAsia="Times New Roman" w:hAnsi="Times New Roman" w:cs="Times New Roman"/>
          <w:color w:val="313131"/>
          <w:spacing w:val="2"/>
          <w:sz w:val="19"/>
          <w:szCs w:val="19"/>
        </w:rPr>
        <w:t xml:space="preserve"> </w:t>
      </w:r>
      <w:r>
        <w:rPr>
          <w:rFonts w:ascii="Times New Roman" w:eastAsia="Times New Roman" w:hAnsi="Times New Roman" w:cs="Times New Roman"/>
          <w:color w:val="313131"/>
          <w:sz w:val="19"/>
          <w:szCs w:val="19"/>
        </w:rPr>
        <w:t>"private</w:t>
      </w:r>
      <w:r>
        <w:rPr>
          <w:rFonts w:ascii="Times New Roman" w:eastAsia="Times New Roman" w:hAnsi="Times New Roman" w:cs="Times New Roman"/>
          <w:color w:val="313131"/>
          <w:spacing w:val="29"/>
          <w:sz w:val="19"/>
          <w:szCs w:val="19"/>
        </w:rPr>
        <w:t xml:space="preserve"> </w:t>
      </w:r>
      <w:r>
        <w:rPr>
          <w:rFonts w:ascii="Times New Roman" w:eastAsia="Times New Roman" w:hAnsi="Times New Roman" w:cs="Times New Roman"/>
          <w:color w:val="313131"/>
          <w:sz w:val="19"/>
          <w:szCs w:val="19"/>
        </w:rPr>
        <w:t>sector,"</w:t>
      </w:r>
      <w:r>
        <w:rPr>
          <w:rFonts w:ascii="Times New Roman" w:eastAsia="Times New Roman" w:hAnsi="Times New Roman" w:cs="Times New Roman"/>
          <w:color w:val="313131"/>
          <w:spacing w:val="23"/>
          <w:sz w:val="19"/>
          <w:szCs w:val="19"/>
        </w:rPr>
        <w:t xml:space="preserve"> </w:t>
      </w:r>
      <w:r>
        <w:rPr>
          <w:rFonts w:ascii="Times New Roman" w:eastAsia="Times New Roman" w:hAnsi="Times New Roman" w:cs="Times New Roman"/>
          <w:color w:val="313131"/>
          <w:sz w:val="19"/>
          <w:szCs w:val="19"/>
        </w:rPr>
        <w:t>but the</w:t>
      </w:r>
      <w:r>
        <w:rPr>
          <w:rFonts w:ascii="Times New Roman" w:eastAsia="Times New Roman" w:hAnsi="Times New Roman" w:cs="Times New Roman"/>
          <w:color w:val="313131"/>
          <w:spacing w:val="26"/>
          <w:sz w:val="19"/>
          <w:szCs w:val="19"/>
        </w:rPr>
        <w:t xml:space="preserve"> </w:t>
      </w:r>
      <w:r>
        <w:rPr>
          <w:rFonts w:ascii="Times New Roman" w:eastAsia="Times New Roman" w:hAnsi="Times New Roman" w:cs="Times New Roman"/>
          <w:color w:val="313131"/>
          <w:sz w:val="19"/>
          <w:szCs w:val="19"/>
        </w:rPr>
        <w:t>phrase</w:t>
      </w:r>
      <w:r>
        <w:rPr>
          <w:rFonts w:ascii="Times New Roman" w:eastAsia="Times New Roman" w:hAnsi="Times New Roman" w:cs="Times New Roman"/>
          <w:color w:val="313131"/>
          <w:spacing w:val="24"/>
          <w:sz w:val="19"/>
          <w:szCs w:val="19"/>
        </w:rPr>
        <w:t xml:space="preserve"> </w:t>
      </w:r>
      <w:r>
        <w:rPr>
          <w:rFonts w:ascii="Times New Roman" w:eastAsia="Times New Roman" w:hAnsi="Times New Roman" w:cs="Times New Roman"/>
          <w:color w:val="313131"/>
          <w:sz w:val="19"/>
          <w:szCs w:val="19"/>
        </w:rPr>
        <w:t>is</w:t>
      </w:r>
      <w:r>
        <w:rPr>
          <w:rFonts w:ascii="Times New Roman" w:eastAsia="Times New Roman" w:hAnsi="Times New Roman" w:cs="Times New Roman"/>
          <w:color w:val="313131"/>
          <w:spacing w:val="8"/>
          <w:sz w:val="19"/>
          <w:szCs w:val="19"/>
        </w:rPr>
        <w:t xml:space="preserve"> </w:t>
      </w:r>
      <w:r>
        <w:rPr>
          <w:rFonts w:ascii="Times New Roman" w:eastAsia="Times New Roman" w:hAnsi="Times New Roman" w:cs="Times New Roman"/>
          <w:color w:val="313131"/>
          <w:sz w:val="19"/>
          <w:szCs w:val="19"/>
        </w:rPr>
        <w:t>generally</w:t>
      </w:r>
      <w:r>
        <w:rPr>
          <w:rFonts w:ascii="Times New Roman" w:eastAsia="Times New Roman" w:hAnsi="Times New Roman" w:cs="Times New Roman"/>
          <w:color w:val="313131"/>
          <w:spacing w:val="44"/>
          <w:sz w:val="19"/>
          <w:szCs w:val="19"/>
        </w:rPr>
        <w:t xml:space="preserve"> </w:t>
      </w:r>
      <w:r>
        <w:rPr>
          <w:rFonts w:ascii="Times New Roman" w:eastAsia="Times New Roman" w:hAnsi="Times New Roman" w:cs="Times New Roman"/>
          <w:color w:val="313131"/>
          <w:sz w:val="19"/>
          <w:szCs w:val="19"/>
        </w:rPr>
        <w:t>understood</w:t>
      </w:r>
      <w:r>
        <w:rPr>
          <w:rFonts w:ascii="Times New Roman" w:eastAsia="Times New Roman" w:hAnsi="Times New Roman" w:cs="Times New Roman"/>
          <w:color w:val="313131"/>
          <w:spacing w:val="25"/>
          <w:sz w:val="19"/>
          <w:szCs w:val="19"/>
        </w:rPr>
        <w:t xml:space="preserve"> </w:t>
      </w:r>
      <w:r>
        <w:rPr>
          <w:rFonts w:ascii="Times New Roman" w:eastAsia="Times New Roman" w:hAnsi="Times New Roman" w:cs="Times New Roman"/>
          <w:color w:val="313131"/>
          <w:sz w:val="19"/>
          <w:szCs w:val="19"/>
        </w:rPr>
        <w:t>to</w:t>
      </w:r>
      <w:r>
        <w:rPr>
          <w:rFonts w:ascii="Times New Roman" w:eastAsia="Times New Roman" w:hAnsi="Times New Roman" w:cs="Times New Roman"/>
          <w:color w:val="313131"/>
          <w:spacing w:val="23"/>
          <w:sz w:val="19"/>
          <w:szCs w:val="19"/>
        </w:rPr>
        <w:t xml:space="preserve"> </w:t>
      </w:r>
      <w:r>
        <w:rPr>
          <w:rFonts w:ascii="Times New Roman" w:eastAsia="Times New Roman" w:hAnsi="Times New Roman" w:cs="Times New Roman"/>
          <w:color w:val="313131"/>
          <w:sz w:val="19"/>
          <w:szCs w:val="19"/>
        </w:rPr>
        <w:t>include</w:t>
      </w:r>
      <w:r>
        <w:rPr>
          <w:rFonts w:ascii="Times New Roman" w:eastAsia="Times New Roman" w:hAnsi="Times New Roman" w:cs="Times New Roman"/>
          <w:color w:val="313131"/>
          <w:spacing w:val="23"/>
          <w:sz w:val="19"/>
          <w:szCs w:val="19"/>
        </w:rPr>
        <w:t xml:space="preserve"> </w:t>
      </w:r>
      <w:r>
        <w:rPr>
          <w:rFonts w:ascii="Times New Roman" w:eastAsia="Times New Roman" w:hAnsi="Times New Roman" w:cs="Times New Roman"/>
          <w:color w:val="313131"/>
          <w:sz w:val="19"/>
          <w:szCs w:val="19"/>
        </w:rPr>
        <w:t>individuals</w:t>
      </w:r>
      <w:r>
        <w:rPr>
          <w:rFonts w:ascii="Times New Roman" w:eastAsia="Times New Roman" w:hAnsi="Times New Roman" w:cs="Times New Roman"/>
          <w:color w:val="313131"/>
          <w:spacing w:val="19"/>
          <w:sz w:val="19"/>
          <w:szCs w:val="19"/>
        </w:rPr>
        <w:t xml:space="preserve"> </w:t>
      </w:r>
      <w:r>
        <w:rPr>
          <w:rFonts w:ascii="Times New Roman" w:eastAsia="Times New Roman" w:hAnsi="Times New Roman" w:cs="Times New Roman"/>
          <w:color w:val="313131"/>
          <w:sz w:val="19"/>
          <w:szCs w:val="19"/>
        </w:rPr>
        <w:t>or</w:t>
      </w:r>
      <w:r>
        <w:rPr>
          <w:rFonts w:ascii="Times New Roman" w:eastAsia="Times New Roman" w:hAnsi="Times New Roman" w:cs="Times New Roman"/>
          <w:color w:val="313131"/>
          <w:spacing w:val="22"/>
          <w:sz w:val="19"/>
          <w:szCs w:val="19"/>
        </w:rPr>
        <w:t xml:space="preserve"> </w:t>
      </w:r>
      <w:r>
        <w:rPr>
          <w:rFonts w:ascii="Times New Roman" w:eastAsia="Times New Roman" w:hAnsi="Times New Roman" w:cs="Times New Roman"/>
          <w:color w:val="313131"/>
          <w:sz w:val="19"/>
          <w:szCs w:val="19"/>
        </w:rPr>
        <w:t>entities</w:t>
      </w:r>
      <w:r>
        <w:rPr>
          <w:rFonts w:ascii="Times New Roman" w:eastAsia="Times New Roman" w:hAnsi="Times New Roman" w:cs="Times New Roman"/>
          <w:color w:val="313131"/>
          <w:spacing w:val="21"/>
          <w:sz w:val="19"/>
          <w:szCs w:val="19"/>
        </w:rPr>
        <w:t xml:space="preserve"> </w:t>
      </w:r>
      <w:r>
        <w:rPr>
          <w:rFonts w:ascii="Times New Roman" w:eastAsia="Times New Roman" w:hAnsi="Times New Roman" w:cs="Times New Roman"/>
          <w:color w:val="313131"/>
          <w:sz w:val="19"/>
          <w:szCs w:val="19"/>
        </w:rPr>
        <w:t>outside</w:t>
      </w:r>
      <w:r>
        <w:rPr>
          <w:rFonts w:ascii="Times New Roman" w:eastAsia="Times New Roman" w:hAnsi="Times New Roman" w:cs="Times New Roman"/>
          <w:color w:val="313131"/>
          <w:spacing w:val="23"/>
          <w:sz w:val="19"/>
          <w:szCs w:val="19"/>
        </w:rPr>
        <w:t xml:space="preserve"> </w:t>
      </w:r>
      <w:r>
        <w:rPr>
          <w:rFonts w:ascii="Times New Roman" w:eastAsia="Times New Roman" w:hAnsi="Times New Roman" w:cs="Times New Roman"/>
          <w:color w:val="313131"/>
          <w:sz w:val="19"/>
          <w:szCs w:val="19"/>
        </w:rPr>
        <w:t>the</w:t>
      </w:r>
      <w:r>
        <w:rPr>
          <w:rFonts w:ascii="Times New Roman" w:eastAsia="Times New Roman" w:hAnsi="Times New Roman" w:cs="Times New Roman"/>
          <w:color w:val="313131"/>
          <w:spacing w:val="28"/>
          <w:sz w:val="19"/>
          <w:szCs w:val="19"/>
        </w:rPr>
        <w:t xml:space="preserve"> </w:t>
      </w:r>
      <w:r>
        <w:rPr>
          <w:rFonts w:ascii="Times New Roman" w:eastAsia="Times New Roman" w:hAnsi="Times New Roman" w:cs="Times New Roman"/>
          <w:color w:val="313131"/>
          <w:sz w:val="19"/>
          <w:szCs w:val="19"/>
        </w:rPr>
        <w:t>Federal</w:t>
      </w:r>
      <w:r>
        <w:rPr>
          <w:rFonts w:ascii="Times New Roman" w:eastAsia="Times New Roman" w:hAnsi="Times New Roman" w:cs="Times New Roman"/>
          <w:color w:val="313131"/>
          <w:spacing w:val="13"/>
          <w:sz w:val="19"/>
          <w:szCs w:val="19"/>
        </w:rPr>
        <w:t xml:space="preserve"> </w:t>
      </w:r>
      <w:r>
        <w:rPr>
          <w:rFonts w:ascii="Times New Roman" w:eastAsia="Times New Roman" w:hAnsi="Times New Roman" w:cs="Times New Roman"/>
          <w:color w:val="313131"/>
          <w:sz w:val="19"/>
          <w:szCs w:val="19"/>
        </w:rPr>
        <w:t>government</w:t>
      </w:r>
      <w:r>
        <w:rPr>
          <w:rFonts w:ascii="Times New Roman" w:eastAsia="Times New Roman" w:hAnsi="Times New Roman" w:cs="Times New Roman"/>
          <w:color w:val="313131"/>
          <w:spacing w:val="26"/>
          <w:sz w:val="19"/>
          <w:szCs w:val="19"/>
        </w:rPr>
        <w:t xml:space="preserve"> </w:t>
      </w:r>
      <w:r>
        <w:rPr>
          <w:rFonts w:ascii="Times New Roman" w:eastAsia="Times New Roman" w:hAnsi="Times New Roman" w:cs="Times New Roman"/>
          <w:color w:val="313131"/>
          <w:sz w:val="19"/>
          <w:szCs w:val="19"/>
        </w:rPr>
        <w:t>such</w:t>
      </w:r>
      <w:r>
        <w:rPr>
          <w:rFonts w:ascii="Times New Roman" w:eastAsia="Times New Roman" w:hAnsi="Times New Roman" w:cs="Times New Roman"/>
          <w:color w:val="313131"/>
          <w:spacing w:val="25"/>
          <w:sz w:val="19"/>
          <w:szCs w:val="19"/>
        </w:rPr>
        <w:t xml:space="preserve"> </w:t>
      </w:r>
      <w:r>
        <w:rPr>
          <w:rFonts w:ascii="Times New Roman" w:eastAsia="Times New Roman" w:hAnsi="Times New Roman" w:cs="Times New Roman"/>
          <w:color w:val="313131"/>
          <w:sz w:val="19"/>
          <w:szCs w:val="19"/>
        </w:rPr>
        <w:t>as,</w:t>
      </w:r>
      <w:r>
        <w:rPr>
          <w:rFonts w:ascii="Times New Roman" w:eastAsia="Times New Roman" w:hAnsi="Times New Roman" w:cs="Times New Roman"/>
          <w:color w:val="313131"/>
          <w:spacing w:val="23"/>
          <w:sz w:val="19"/>
          <w:szCs w:val="19"/>
        </w:rPr>
        <w:t xml:space="preserve"> </w:t>
      </w:r>
      <w:r>
        <w:rPr>
          <w:rFonts w:ascii="Times New Roman" w:eastAsia="Times New Roman" w:hAnsi="Times New Roman" w:cs="Times New Roman"/>
          <w:color w:val="313131"/>
          <w:sz w:val="19"/>
          <w:szCs w:val="19"/>
        </w:rPr>
        <w:t>but not</w:t>
      </w:r>
      <w:r>
        <w:rPr>
          <w:rFonts w:ascii="Times New Roman" w:eastAsia="Times New Roman" w:hAnsi="Times New Roman" w:cs="Times New Roman"/>
          <w:color w:val="313131"/>
          <w:spacing w:val="44"/>
          <w:sz w:val="19"/>
          <w:szCs w:val="19"/>
        </w:rPr>
        <w:t xml:space="preserve"> </w:t>
      </w:r>
      <w:r>
        <w:rPr>
          <w:rFonts w:ascii="Times New Roman" w:eastAsia="Times New Roman" w:hAnsi="Times New Roman" w:cs="Times New Roman"/>
          <w:color w:val="313131"/>
          <w:sz w:val="19"/>
          <w:szCs w:val="19"/>
        </w:rPr>
        <w:t xml:space="preserve">limited </w:t>
      </w:r>
      <w:r>
        <w:rPr>
          <w:rFonts w:ascii="Times New Roman" w:eastAsia="Times New Roman" w:hAnsi="Times New Roman" w:cs="Times New Roman"/>
          <w:color w:val="313131"/>
          <w:spacing w:val="2"/>
          <w:sz w:val="19"/>
          <w:szCs w:val="19"/>
        </w:rPr>
        <w:t xml:space="preserve"> </w:t>
      </w:r>
      <w:r>
        <w:rPr>
          <w:rFonts w:ascii="Times New Roman" w:eastAsia="Times New Roman" w:hAnsi="Times New Roman" w:cs="Times New Roman"/>
          <w:color w:val="313131"/>
          <w:sz w:val="19"/>
          <w:szCs w:val="19"/>
        </w:rPr>
        <w:t>to,</w:t>
      </w:r>
      <w:r>
        <w:rPr>
          <w:rFonts w:ascii="Times New Roman" w:eastAsia="Times New Roman" w:hAnsi="Times New Roman" w:cs="Times New Roman"/>
          <w:color w:val="313131"/>
          <w:spacing w:val="32"/>
          <w:sz w:val="19"/>
          <w:szCs w:val="19"/>
        </w:rPr>
        <w:t xml:space="preserve"> </w:t>
      </w:r>
      <w:r>
        <w:rPr>
          <w:rFonts w:ascii="Times New Roman" w:eastAsia="Times New Roman" w:hAnsi="Times New Roman" w:cs="Times New Roman"/>
          <w:color w:val="313131"/>
          <w:sz w:val="19"/>
          <w:szCs w:val="19"/>
        </w:rPr>
        <w:t>the</w:t>
      </w:r>
      <w:r>
        <w:rPr>
          <w:rFonts w:ascii="Times New Roman" w:eastAsia="Times New Roman" w:hAnsi="Times New Roman" w:cs="Times New Roman"/>
          <w:color w:val="313131"/>
          <w:spacing w:val="47"/>
          <w:sz w:val="19"/>
          <w:szCs w:val="19"/>
        </w:rPr>
        <w:t xml:space="preserve"> </w:t>
      </w:r>
      <w:r>
        <w:rPr>
          <w:rFonts w:ascii="Times New Roman" w:eastAsia="Times New Roman" w:hAnsi="Times New Roman" w:cs="Times New Roman"/>
          <w:color w:val="313131"/>
          <w:sz w:val="19"/>
          <w:szCs w:val="19"/>
        </w:rPr>
        <w:t xml:space="preserve">following:   </w:t>
      </w:r>
      <w:r>
        <w:rPr>
          <w:rFonts w:ascii="Times New Roman" w:eastAsia="Times New Roman" w:hAnsi="Times New Roman" w:cs="Times New Roman"/>
          <w:color w:val="313131"/>
          <w:spacing w:val="11"/>
          <w:sz w:val="19"/>
          <w:szCs w:val="19"/>
        </w:rPr>
        <w:t xml:space="preserve"> </w:t>
      </w:r>
      <w:r>
        <w:rPr>
          <w:rFonts w:ascii="Times New Roman" w:eastAsia="Times New Roman" w:hAnsi="Times New Roman" w:cs="Times New Roman"/>
          <w:color w:val="313131"/>
          <w:sz w:val="19"/>
          <w:szCs w:val="19"/>
        </w:rPr>
        <w:t>non-Federal</w:t>
      </w:r>
      <w:r>
        <w:rPr>
          <w:rFonts w:ascii="Times New Roman" w:eastAsia="Times New Roman" w:hAnsi="Times New Roman" w:cs="Times New Roman"/>
          <w:color w:val="313131"/>
          <w:spacing w:val="40"/>
          <w:sz w:val="19"/>
          <w:szCs w:val="19"/>
        </w:rPr>
        <w:t xml:space="preserve"> </w:t>
      </w:r>
      <w:r>
        <w:rPr>
          <w:rFonts w:ascii="Times New Roman" w:eastAsia="Times New Roman" w:hAnsi="Times New Roman" w:cs="Times New Roman"/>
          <w:color w:val="313131"/>
          <w:sz w:val="19"/>
          <w:szCs w:val="19"/>
        </w:rPr>
        <w:t xml:space="preserve">sources, </w:t>
      </w:r>
      <w:r>
        <w:rPr>
          <w:rFonts w:ascii="Times New Roman" w:eastAsia="Times New Roman" w:hAnsi="Times New Roman" w:cs="Times New Roman"/>
          <w:color w:val="313131"/>
          <w:spacing w:val="3"/>
          <w:sz w:val="19"/>
          <w:szCs w:val="19"/>
        </w:rPr>
        <w:t xml:space="preserve"> </w:t>
      </w:r>
      <w:r>
        <w:rPr>
          <w:rFonts w:ascii="Times New Roman" w:eastAsia="Times New Roman" w:hAnsi="Times New Roman" w:cs="Times New Roman"/>
          <w:color w:val="313131"/>
          <w:sz w:val="19"/>
          <w:szCs w:val="19"/>
        </w:rPr>
        <w:t xml:space="preserve">academia, </w:t>
      </w:r>
      <w:r>
        <w:rPr>
          <w:rFonts w:ascii="Times New Roman" w:eastAsia="Times New Roman" w:hAnsi="Times New Roman" w:cs="Times New Roman"/>
          <w:color w:val="313131"/>
          <w:spacing w:val="2"/>
          <w:sz w:val="19"/>
          <w:szCs w:val="19"/>
        </w:rPr>
        <w:t xml:space="preserve"> </w:t>
      </w:r>
      <w:r>
        <w:rPr>
          <w:rFonts w:ascii="Times New Roman" w:eastAsia="Times New Roman" w:hAnsi="Times New Roman" w:cs="Times New Roman"/>
          <w:color w:val="313131"/>
          <w:sz w:val="19"/>
          <w:szCs w:val="19"/>
        </w:rPr>
        <w:t xml:space="preserve">State, </w:t>
      </w:r>
      <w:r>
        <w:rPr>
          <w:rFonts w:ascii="Times New Roman" w:eastAsia="Times New Roman" w:hAnsi="Times New Roman" w:cs="Times New Roman"/>
          <w:color w:val="313131"/>
          <w:spacing w:val="1"/>
          <w:sz w:val="19"/>
          <w:szCs w:val="19"/>
        </w:rPr>
        <w:t xml:space="preserve"> </w:t>
      </w:r>
      <w:r>
        <w:rPr>
          <w:rFonts w:ascii="Times New Roman" w:eastAsia="Times New Roman" w:hAnsi="Times New Roman" w:cs="Times New Roman"/>
          <w:color w:val="313131"/>
          <w:sz w:val="19"/>
          <w:szCs w:val="19"/>
        </w:rPr>
        <w:t>local</w:t>
      </w:r>
      <w:r>
        <w:rPr>
          <w:rFonts w:ascii="Times New Roman" w:eastAsia="Times New Roman" w:hAnsi="Times New Roman" w:cs="Times New Roman"/>
          <w:color w:val="313131"/>
          <w:spacing w:val="45"/>
          <w:sz w:val="19"/>
          <w:szCs w:val="19"/>
        </w:rPr>
        <w:t xml:space="preserve"> </w:t>
      </w:r>
      <w:r>
        <w:rPr>
          <w:rFonts w:ascii="Times New Roman" w:eastAsia="Times New Roman" w:hAnsi="Times New Roman" w:cs="Times New Roman"/>
          <w:color w:val="313131"/>
          <w:sz w:val="19"/>
          <w:szCs w:val="19"/>
        </w:rPr>
        <w:t>or</w:t>
      </w:r>
      <w:r>
        <w:rPr>
          <w:rFonts w:ascii="Times New Roman" w:eastAsia="Times New Roman" w:hAnsi="Times New Roman" w:cs="Times New Roman"/>
          <w:color w:val="313131"/>
          <w:spacing w:val="44"/>
          <w:sz w:val="19"/>
          <w:szCs w:val="19"/>
        </w:rPr>
        <w:t xml:space="preserve"> </w:t>
      </w:r>
      <w:r>
        <w:rPr>
          <w:rFonts w:ascii="Times New Roman" w:eastAsia="Times New Roman" w:hAnsi="Times New Roman" w:cs="Times New Roman"/>
          <w:color w:val="313131"/>
          <w:sz w:val="19"/>
          <w:szCs w:val="19"/>
        </w:rPr>
        <w:t>Tribal</w:t>
      </w:r>
      <w:r>
        <w:rPr>
          <w:rFonts w:ascii="Times New Roman" w:eastAsia="Times New Roman" w:hAnsi="Times New Roman" w:cs="Times New Roman"/>
          <w:color w:val="313131"/>
          <w:spacing w:val="42"/>
          <w:sz w:val="19"/>
          <w:szCs w:val="19"/>
        </w:rPr>
        <w:t xml:space="preserve"> </w:t>
      </w:r>
      <w:r>
        <w:rPr>
          <w:rFonts w:ascii="Times New Roman" w:eastAsia="Times New Roman" w:hAnsi="Times New Roman" w:cs="Times New Roman"/>
          <w:color w:val="313131"/>
          <w:sz w:val="19"/>
          <w:szCs w:val="19"/>
        </w:rPr>
        <w:t xml:space="preserve">governments, </w:t>
      </w:r>
      <w:r>
        <w:rPr>
          <w:rFonts w:ascii="Times New Roman" w:eastAsia="Times New Roman" w:hAnsi="Times New Roman" w:cs="Times New Roman"/>
          <w:color w:val="313131"/>
          <w:spacing w:val="3"/>
          <w:sz w:val="19"/>
          <w:szCs w:val="19"/>
        </w:rPr>
        <w:t xml:space="preserve"> </w:t>
      </w:r>
      <w:r>
        <w:rPr>
          <w:rFonts w:ascii="Times New Roman" w:eastAsia="Times New Roman" w:hAnsi="Times New Roman" w:cs="Times New Roman"/>
          <w:color w:val="313131"/>
          <w:sz w:val="19"/>
          <w:szCs w:val="19"/>
        </w:rPr>
        <w:t>individual citizens,</w:t>
      </w:r>
      <w:r>
        <w:rPr>
          <w:rFonts w:ascii="Times New Roman" w:eastAsia="Times New Roman" w:hAnsi="Times New Roman" w:cs="Times New Roman"/>
          <w:color w:val="313131"/>
          <w:spacing w:val="16"/>
          <w:sz w:val="19"/>
          <w:szCs w:val="19"/>
        </w:rPr>
        <w:t xml:space="preserve"> </w:t>
      </w:r>
      <w:r>
        <w:rPr>
          <w:rFonts w:ascii="Times New Roman" w:eastAsia="Times New Roman" w:hAnsi="Times New Roman" w:cs="Times New Roman"/>
          <w:color w:val="313131"/>
          <w:sz w:val="19"/>
          <w:szCs w:val="19"/>
        </w:rPr>
        <w:t>the</w:t>
      </w:r>
      <w:r>
        <w:rPr>
          <w:rFonts w:ascii="Times New Roman" w:eastAsia="Times New Roman" w:hAnsi="Times New Roman" w:cs="Times New Roman"/>
          <w:color w:val="313131"/>
          <w:spacing w:val="10"/>
          <w:sz w:val="19"/>
          <w:szCs w:val="19"/>
        </w:rPr>
        <w:t xml:space="preserve"> </w:t>
      </w:r>
      <w:r>
        <w:rPr>
          <w:rFonts w:ascii="Times New Roman" w:eastAsia="Times New Roman" w:hAnsi="Times New Roman" w:cs="Times New Roman"/>
          <w:color w:val="313131"/>
          <w:sz w:val="19"/>
          <w:szCs w:val="19"/>
        </w:rPr>
        <w:t>public,</w:t>
      </w:r>
      <w:r>
        <w:rPr>
          <w:rFonts w:ascii="Times New Roman" w:eastAsia="Times New Roman" w:hAnsi="Times New Roman" w:cs="Times New Roman"/>
          <w:color w:val="313131"/>
          <w:spacing w:val="11"/>
          <w:sz w:val="19"/>
          <w:szCs w:val="19"/>
        </w:rPr>
        <w:t xml:space="preserve"> </w:t>
      </w:r>
      <w:r>
        <w:rPr>
          <w:rFonts w:ascii="Times New Roman" w:eastAsia="Times New Roman" w:hAnsi="Times New Roman" w:cs="Times New Roman"/>
          <w:color w:val="313131"/>
          <w:sz w:val="19"/>
          <w:szCs w:val="19"/>
        </w:rPr>
        <w:t>non-governmental</w:t>
      </w:r>
      <w:r>
        <w:rPr>
          <w:rFonts w:ascii="Times New Roman" w:eastAsia="Times New Roman" w:hAnsi="Times New Roman" w:cs="Times New Roman"/>
          <w:color w:val="313131"/>
          <w:spacing w:val="2"/>
          <w:sz w:val="19"/>
          <w:szCs w:val="19"/>
        </w:rPr>
        <w:t xml:space="preserve"> </w:t>
      </w:r>
      <w:r>
        <w:rPr>
          <w:rFonts w:ascii="Times New Roman" w:eastAsia="Times New Roman" w:hAnsi="Times New Roman" w:cs="Times New Roman"/>
          <w:color w:val="313131"/>
          <w:sz w:val="19"/>
          <w:szCs w:val="19"/>
        </w:rPr>
        <w:t>organizations,</w:t>
      </w:r>
      <w:r>
        <w:rPr>
          <w:rFonts w:ascii="Times New Roman" w:eastAsia="Times New Roman" w:hAnsi="Times New Roman" w:cs="Times New Roman"/>
          <w:color w:val="313131"/>
          <w:spacing w:val="26"/>
          <w:sz w:val="19"/>
          <w:szCs w:val="19"/>
        </w:rPr>
        <w:t xml:space="preserve"> </w:t>
      </w:r>
      <w:r>
        <w:rPr>
          <w:rFonts w:ascii="Times New Roman" w:eastAsia="Times New Roman" w:hAnsi="Times New Roman" w:cs="Times New Roman"/>
          <w:color w:val="313131"/>
          <w:sz w:val="19"/>
          <w:szCs w:val="19"/>
        </w:rPr>
        <w:t>industry</w:t>
      </w:r>
      <w:r>
        <w:rPr>
          <w:rFonts w:ascii="Times New Roman" w:eastAsia="Times New Roman" w:hAnsi="Times New Roman" w:cs="Times New Roman"/>
          <w:color w:val="313131"/>
          <w:spacing w:val="10"/>
          <w:sz w:val="19"/>
          <w:szCs w:val="19"/>
        </w:rPr>
        <w:t xml:space="preserve"> </w:t>
      </w:r>
      <w:r>
        <w:rPr>
          <w:rFonts w:ascii="Times New Roman" w:eastAsia="Times New Roman" w:hAnsi="Times New Roman" w:cs="Times New Roman"/>
          <w:color w:val="313131"/>
          <w:sz w:val="19"/>
          <w:szCs w:val="19"/>
        </w:rPr>
        <w:t>associations,</w:t>
      </w:r>
      <w:r>
        <w:rPr>
          <w:rFonts w:ascii="Times New Roman" w:eastAsia="Times New Roman" w:hAnsi="Times New Roman" w:cs="Times New Roman"/>
          <w:color w:val="313131"/>
          <w:spacing w:val="14"/>
          <w:sz w:val="19"/>
          <w:szCs w:val="19"/>
        </w:rPr>
        <w:t xml:space="preserve"> </w:t>
      </w:r>
      <w:r>
        <w:rPr>
          <w:rFonts w:ascii="Times New Roman" w:eastAsia="Times New Roman" w:hAnsi="Times New Roman" w:cs="Times New Roman"/>
          <w:color w:val="444444"/>
          <w:sz w:val="19"/>
          <w:szCs w:val="19"/>
        </w:rPr>
        <w:t>international</w:t>
      </w:r>
      <w:r>
        <w:rPr>
          <w:rFonts w:ascii="Times New Roman" w:eastAsia="Times New Roman" w:hAnsi="Times New Roman" w:cs="Times New Roman"/>
          <w:color w:val="444444"/>
          <w:spacing w:val="16"/>
          <w:sz w:val="19"/>
          <w:szCs w:val="19"/>
        </w:rPr>
        <w:t xml:space="preserve"> </w:t>
      </w:r>
      <w:r>
        <w:rPr>
          <w:rFonts w:ascii="Times New Roman" w:eastAsia="Times New Roman" w:hAnsi="Times New Roman" w:cs="Times New Roman"/>
          <w:color w:val="313131"/>
          <w:sz w:val="19"/>
          <w:szCs w:val="19"/>
        </w:rPr>
        <w:t>bodies,</w:t>
      </w:r>
      <w:r>
        <w:rPr>
          <w:rFonts w:ascii="Times New Roman" w:eastAsia="Times New Roman" w:hAnsi="Times New Roman" w:cs="Times New Roman"/>
          <w:color w:val="313131"/>
          <w:spacing w:val="4"/>
          <w:sz w:val="19"/>
          <w:szCs w:val="19"/>
        </w:rPr>
        <w:t xml:space="preserve"> </w:t>
      </w:r>
      <w:r>
        <w:rPr>
          <w:rFonts w:ascii="Times New Roman" w:eastAsia="Times New Roman" w:hAnsi="Times New Roman" w:cs="Times New Roman"/>
          <w:color w:val="313131"/>
          <w:w w:val="105"/>
          <w:sz w:val="19"/>
          <w:szCs w:val="19"/>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0B" w:rsidRDefault="00564F0B">
    <w:pPr>
      <w:pStyle w:val="Header"/>
    </w:pPr>
    <w:r>
      <w:rPr>
        <w:noProof/>
      </w:rPr>
      <mc:AlternateContent>
        <mc:Choice Requires="wps">
          <w:drawing>
            <wp:anchor distT="0" distB="0" distL="114300" distR="114300" simplePos="0" relativeHeight="251657216" behindDoc="1" locked="0" layoutInCell="0" allowOverlap="1" wp14:anchorId="7A7846C3" wp14:editId="733FA192">
              <wp:simplePos x="0" y="0"/>
              <wp:positionH relativeFrom="margin">
                <wp:align>center</wp:align>
              </wp:positionH>
              <wp:positionV relativeFrom="margin">
                <wp:align>center</wp:align>
              </wp:positionV>
              <wp:extent cx="7122795" cy="1256665"/>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64F0B" w:rsidRDefault="00564F0B" w:rsidP="005423CC">
                          <w:pPr>
                            <w:pStyle w:val="NormalWeb"/>
                            <w:spacing w:before="0" w:beforeAutospacing="0" w:after="0" w:afterAutospacing="0"/>
                            <w:jc w:val="center"/>
                          </w:pPr>
                          <w:r>
                            <w:rPr>
                              <w:rFonts w:ascii="Calibri" w:hAnsi="Calibri" w:cs="Calibri"/>
                              <w:color w:val="C0C0C0"/>
                              <w:sz w:val="2"/>
                              <w:szCs w:val="2"/>
                            </w:rPr>
                            <w:t>DRAFT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7846C3" id="_x0000_t202" coordsize="21600,21600" o:spt="202" path="m,l,21600r21600,l21600,xe">
              <v:stroke joinstyle="miter"/>
              <v:path gradientshapeok="t" o:connecttype="rect"/>
            </v:shapetype>
            <v:shape id="WordArt 2" o:spid="_x0000_s1034" type="#_x0000_t202" style="position:absolute;margin-left:0;margin-top:0;width:560.85pt;height:9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51hgIAAP0E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" o:allowincell="f" filled="f" stroked="f">
              <v:stroke joinstyle="round"/>
              <o:lock v:ext="edit" shapetype="t"/>
              <v:textbox style="mso-fit-shape-to-text:t">
                <w:txbxContent>
                  <w:p w:rsidR="00564F0B" w:rsidRDefault="00564F0B" w:rsidP="005423CC">
                    <w:pPr>
                      <w:pStyle w:val="NormalWeb"/>
                      <w:spacing w:before="0" w:beforeAutospacing="0" w:after="0" w:afterAutospacing="0"/>
                      <w:jc w:val="center"/>
                    </w:pPr>
                    <w:r>
                      <w:rPr>
                        <w:rFonts w:ascii="Calibri" w:hAnsi="Calibri" w:cs="Calibri"/>
                        <w:color w:val="C0C0C0"/>
                        <w:sz w:val="2"/>
                        <w:szCs w:val="2"/>
                      </w:rPr>
                      <w:t>DRAFT DELIBERATIVE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0B" w:rsidRDefault="00564F0B" w:rsidP="00A069FC">
    <w:pPr>
      <w:pStyle w:val="Header"/>
      <w:jc w:val="right"/>
    </w:pPr>
    <w:r>
      <w:rPr>
        <w:noProof/>
      </w:rPr>
      <w:drawing>
        <wp:inline distT="0" distB="0" distL="0" distR="0" wp14:anchorId="644F24D6" wp14:editId="4B451589">
          <wp:extent cx="2075180" cy="748658"/>
          <wp:effectExtent l="0" t="0" r="1270" b="0"/>
          <wp:docPr id="26" name="Picture 26" descr="C:\Users\Susan\AppData\Local\Microsoft\Windows\INetCache\Content.Outlook\E36A3KRY\ES21_FinalLogo_Clear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INetCache\Content.Outlook\E36A3KRY\ES21_FinalLogo_Clear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863" cy="757202"/>
                  </a:xfrm>
                  <a:prstGeom prst="rect">
                    <a:avLst/>
                  </a:prstGeom>
                  <a:noFill/>
                  <a:ln>
                    <a:noFill/>
                  </a:ln>
                </pic:spPr>
              </pic:pic>
            </a:graphicData>
          </a:graphic>
        </wp:inline>
      </w:drawing>
    </w:r>
  </w:p>
  <w:p w:rsidR="00564F0B" w:rsidRDefault="00564F0B" w:rsidP="00122993">
    <w:pPr>
      <w:pStyle w:val="Header"/>
      <w:tabs>
        <w:tab w:val="clear" w:pos="4680"/>
        <w:tab w:val="clear" w:pos="9360"/>
        <w:tab w:val="left" w:pos="70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555"/>
    <w:multiLevelType w:val="hybridMultilevel"/>
    <w:tmpl w:val="3C3C3018"/>
    <w:lvl w:ilvl="0" w:tplc="604E10E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007E"/>
    <w:multiLevelType w:val="hybridMultilevel"/>
    <w:tmpl w:val="29868326"/>
    <w:lvl w:ilvl="0" w:tplc="604E10EA">
      <w:start w:val="1"/>
      <w:numFmt w:val="bullet"/>
      <w:lvlText w:val="∞"/>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23214"/>
    <w:multiLevelType w:val="hybridMultilevel"/>
    <w:tmpl w:val="D374A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32A25"/>
    <w:multiLevelType w:val="hybridMultilevel"/>
    <w:tmpl w:val="325E9184"/>
    <w:lvl w:ilvl="0" w:tplc="673853D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03BC2"/>
    <w:multiLevelType w:val="hybridMultilevel"/>
    <w:tmpl w:val="AAC86F7E"/>
    <w:lvl w:ilvl="0" w:tplc="CB4EEC10">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2A85E4F"/>
    <w:multiLevelType w:val="hybridMultilevel"/>
    <w:tmpl w:val="952A1266"/>
    <w:lvl w:ilvl="0" w:tplc="604E10EA">
      <w:start w:val="1"/>
      <w:numFmt w:val="bullet"/>
      <w:lvlText w:val="∞"/>
      <w:lvlJc w:val="left"/>
      <w:pPr>
        <w:ind w:left="1080" w:hanging="360"/>
      </w:pPr>
      <w:rPr>
        <w:rFonts w:ascii="Cambria" w:hAnsi="Cambr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A646E"/>
    <w:multiLevelType w:val="multilevel"/>
    <w:tmpl w:val="258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77AAA"/>
    <w:multiLevelType w:val="multilevel"/>
    <w:tmpl w:val="57A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A39A7"/>
    <w:multiLevelType w:val="hybridMultilevel"/>
    <w:tmpl w:val="D4D8E8D4"/>
    <w:lvl w:ilvl="0" w:tplc="673853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212C96"/>
    <w:multiLevelType w:val="hybridMultilevel"/>
    <w:tmpl w:val="69F436A6"/>
    <w:lvl w:ilvl="0" w:tplc="604E10EA">
      <w:start w:val="1"/>
      <w:numFmt w:val="bullet"/>
      <w:lvlText w:val="∞"/>
      <w:lvlJc w:val="left"/>
      <w:pPr>
        <w:ind w:left="1110" w:hanging="360"/>
      </w:pPr>
      <w:rPr>
        <w:rFonts w:ascii="Cambria" w:hAnsi="Cambria"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25403359"/>
    <w:multiLevelType w:val="hybridMultilevel"/>
    <w:tmpl w:val="54023620"/>
    <w:lvl w:ilvl="0" w:tplc="604E10E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955D4"/>
    <w:multiLevelType w:val="hybridMultilevel"/>
    <w:tmpl w:val="19E6EA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8421823"/>
    <w:multiLevelType w:val="hybridMultilevel"/>
    <w:tmpl w:val="D33E88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D3A530E"/>
    <w:multiLevelType w:val="hybridMultilevel"/>
    <w:tmpl w:val="F058DF24"/>
    <w:lvl w:ilvl="0" w:tplc="67385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6957"/>
    <w:multiLevelType w:val="multilevel"/>
    <w:tmpl w:val="062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610D3"/>
    <w:multiLevelType w:val="hybridMultilevel"/>
    <w:tmpl w:val="527235A8"/>
    <w:lvl w:ilvl="0" w:tplc="604E10E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921BC"/>
    <w:multiLevelType w:val="hybridMultilevel"/>
    <w:tmpl w:val="D8C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200C2"/>
    <w:multiLevelType w:val="hybridMultilevel"/>
    <w:tmpl w:val="9EF4A56C"/>
    <w:lvl w:ilvl="0" w:tplc="CB4EEC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55BAD"/>
    <w:multiLevelType w:val="hybridMultilevel"/>
    <w:tmpl w:val="6FCED4E0"/>
    <w:lvl w:ilvl="0" w:tplc="604E10E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44B42"/>
    <w:multiLevelType w:val="multilevel"/>
    <w:tmpl w:val="DAD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427B5"/>
    <w:multiLevelType w:val="multilevel"/>
    <w:tmpl w:val="0D2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23E2B"/>
    <w:multiLevelType w:val="hybridMultilevel"/>
    <w:tmpl w:val="4DA87BB2"/>
    <w:lvl w:ilvl="0" w:tplc="604E10EA">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EF13C4"/>
    <w:multiLevelType w:val="hybridMultilevel"/>
    <w:tmpl w:val="D19AA590"/>
    <w:lvl w:ilvl="0" w:tplc="604E10EA">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F54224"/>
    <w:multiLevelType w:val="hybridMultilevel"/>
    <w:tmpl w:val="29006DB6"/>
    <w:lvl w:ilvl="0" w:tplc="604E10EA">
      <w:start w:val="1"/>
      <w:numFmt w:val="bullet"/>
      <w:lvlText w:val="∞"/>
      <w:lvlJc w:val="left"/>
      <w:pPr>
        <w:ind w:left="2160" w:hanging="360"/>
      </w:pPr>
      <w:rPr>
        <w:rFonts w:ascii="Cambria" w:hAnsi="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7D5A8B"/>
    <w:multiLevelType w:val="multilevel"/>
    <w:tmpl w:val="C3D8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85FC0"/>
    <w:multiLevelType w:val="multilevel"/>
    <w:tmpl w:val="395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7B6C1A"/>
    <w:multiLevelType w:val="multilevel"/>
    <w:tmpl w:val="CA4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A92666"/>
    <w:multiLevelType w:val="hybridMultilevel"/>
    <w:tmpl w:val="280800FE"/>
    <w:lvl w:ilvl="0" w:tplc="67385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206D5"/>
    <w:multiLevelType w:val="hybridMultilevel"/>
    <w:tmpl w:val="9E7ED0D0"/>
    <w:lvl w:ilvl="0" w:tplc="604E10EA">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655F10"/>
    <w:multiLevelType w:val="hybridMultilevel"/>
    <w:tmpl w:val="4D04FF0C"/>
    <w:lvl w:ilvl="0" w:tplc="604E10E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40195"/>
    <w:multiLevelType w:val="hybridMultilevel"/>
    <w:tmpl w:val="9A203164"/>
    <w:lvl w:ilvl="0" w:tplc="67385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8574A"/>
    <w:multiLevelType w:val="hybridMultilevel"/>
    <w:tmpl w:val="2EFAB75A"/>
    <w:lvl w:ilvl="0" w:tplc="673853D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1B48FB"/>
    <w:multiLevelType w:val="hybridMultilevel"/>
    <w:tmpl w:val="959852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7823241"/>
    <w:multiLevelType w:val="hybridMultilevel"/>
    <w:tmpl w:val="4836ABB8"/>
    <w:lvl w:ilvl="0" w:tplc="67385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9098C"/>
    <w:multiLevelType w:val="multilevel"/>
    <w:tmpl w:val="FED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37256"/>
    <w:multiLevelType w:val="hybridMultilevel"/>
    <w:tmpl w:val="4CF2607C"/>
    <w:lvl w:ilvl="0" w:tplc="604E10EA">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421B7"/>
    <w:multiLevelType w:val="multilevel"/>
    <w:tmpl w:val="59DA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01200"/>
    <w:multiLevelType w:val="hybridMultilevel"/>
    <w:tmpl w:val="57BC3680"/>
    <w:lvl w:ilvl="0" w:tplc="604E10E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0750C"/>
    <w:multiLevelType w:val="hybridMultilevel"/>
    <w:tmpl w:val="2A14B886"/>
    <w:lvl w:ilvl="0" w:tplc="604E10EA">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6A0262"/>
    <w:multiLevelType w:val="multilevel"/>
    <w:tmpl w:val="3EC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228BC"/>
    <w:multiLevelType w:val="hybridMultilevel"/>
    <w:tmpl w:val="B98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938EB"/>
    <w:multiLevelType w:val="hybridMultilevel"/>
    <w:tmpl w:val="93CED370"/>
    <w:lvl w:ilvl="0" w:tplc="604E10EA">
      <w:start w:val="1"/>
      <w:numFmt w:val="bullet"/>
      <w:lvlText w:val="∞"/>
      <w:lvlJc w:val="left"/>
      <w:pPr>
        <w:ind w:left="1800" w:hanging="360"/>
      </w:pPr>
      <w:rPr>
        <w:rFonts w:ascii="Cambria" w:hAnsi="Cambria"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6B08E1"/>
    <w:multiLevelType w:val="multilevel"/>
    <w:tmpl w:val="B9B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BC59D7"/>
    <w:multiLevelType w:val="hybridMultilevel"/>
    <w:tmpl w:val="95C89EA0"/>
    <w:lvl w:ilvl="0" w:tplc="604E10EA">
      <w:start w:val="1"/>
      <w:numFmt w:val="bullet"/>
      <w:lvlText w:val="∞"/>
      <w:lvlJc w:val="left"/>
      <w:pPr>
        <w:ind w:left="2160" w:hanging="360"/>
      </w:pPr>
      <w:rPr>
        <w:rFonts w:ascii="Cambria" w:hAnsi="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32"/>
  </w:num>
  <w:num w:numId="3">
    <w:abstractNumId w:val="4"/>
  </w:num>
  <w:num w:numId="4">
    <w:abstractNumId w:val="11"/>
  </w:num>
  <w:num w:numId="5">
    <w:abstractNumId w:val="2"/>
  </w:num>
  <w:num w:numId="6">
    <w:abstractNumId w:val="10"/>
  </w:num>
  <w:num w:numId="7">
    <w:abstractNumId w:val="21"/>
  </w:num>
  <w:num w:numId="8">
    <w:abstractNumId w:val="35"/>
  </w:num>
  <w:num w:numId="9">
    <w:abstractNumId w:val="13"/>
  </w:num>
  <w:num w:numId="10">
    <w:abstractNumId w:val="5"/>
  </w:num>
  <w:num w:numId="11">
    <w:abstractNumId w:val="0"/>
  </w:num>
  <w:num w:numId="12">
    <w:abstractNumId w:val="31"/>
  </w:num>
  <w:num w:numId="13">
    <w:abstractNumId w:val="22"/>
  </w:num>
  <w:num w:numId="14">
    <w:abstractNumId w:val="28"/>
  </w:num>
  <w:num w:numId="15">
    <w:abstractNumId w:val="8"/>
  </w:num>
  <w:num w:numId="16">
    <w:abstractNumId w:val="38"/>
  </w:num>
  <w:num w:numId="17">
    <w:abstractNumId w:val="1"/>
  </w:num>
  <w:num w:numId="18">
    <w:abstractNumId w:val="41"/>
  </w:num>
  <w:num w:numId="19">
    <w:abstractNumId w:val="33"/>
  </w:num>
  <w:num w:numId="20">
    <w:abstractNumId w:val="30"/>
  </w:num>
  <w:num w:numId="21">
    <w:abstractNumId w:val="24"/>
  </w:num>
  <w:num w:numId="22">
    <w:abstractNumId w:val="26"/>
  </w:num>
  <w:num w:numId="23">
    <w:abstractNumId w:val="29"/>
  </w:num>
  <w:num w:numId="24">
    <w:abstractNumId w:val="20"/>
  </w:num>
  <w:num w:numId="25">
    <w:abstractNumId w:val="42"/>
  </w:num>
  <w:num w:numId="26">
    <w:abstractNumId w:val="19"/>
  </w:num>
  <w:num w:numId="27">
    <w:abstractNumId w:val="6"/>
  </w:num>
  <w:num w:numId="28">
    <w:abstractNumId w:val="25"/>
  </w:num>
  <w:num w:numId="29">
    <w:abstractNumId w:val="36"/>
  </w:num>
  <w:num w:numId="30">
    <w:abstractNumId w:val="39"/>
  </w:num>
  <w:num w:numId="31">
    <w:abstractNumId w:val="34"/>
  </w:num>
  <w:num w:numId="32">
    <w:abstractNumId w:val="14"/>
  </w:num>
  <w:num w:numId="33">
    <w:abstractNumId w:val="9"/>
  </w:num>
  <w:num w:numId="34">
    <w:abstractNumId w:val="7"/>
  </w:num>
  <w:num w:numId="35">
    <w:abstractNumId w:val="40"/>
  </w:num>
  <w:num w:numId="36">
    <w:abstractNumId w:val="16"/>
  </w:num>
  <w:num w:numId="37">
    <w:abstractNumId w:val="15"/>
  </w:num>
  <w:num w:numId="38">
    <w:abstractNumId w:val="27"/>
  </w:num>
  <w:num w:numId="39">
    <w:abstractNumId w:val="43"/>
  </w:num>
  <w:num w:numId="40">
    <w:abstractNumId w:val="23"/>
  </w:num>
  <w:num w:numId="41">
    <w:abstractNumId w:val="17"/>
  </w:num>
  <w:num w:numId="42">
    <w:abstractNumId w:val="3"/>
  </w:num>
  <w:num w:numId="43">
    <w:abstractNumId w:val="37"/>
  </w:num>
  <w:num w:numId="4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1"/>
    <w:rsid w:val="00006547"/>
    <w:rsid w:val="00013C40"/>
    <w:rsid w:val="000168C6"/>
    <w:rsid w:val="00020886"/>
    <w:rsid w:val="0002129D"/>
    <w:rsid w:val="00024144"/>
    <w:rsid w:val="0002608E"/>
    <w:rsid w:val="000352ED"/>
    <w:rsid w:val="00043DCA"/>
    <w:rsid w:val="0004474C"/>
    <w:rsid w:val="00047F7D"/>
    <w:rsid w:val="00056B9A"/>
    <w:rsid w:val="000570FD"/>
    <w:rsid w:val="000613E5"/>
    <w:rsid w:val="00063241"/>
    <w:rsid w:val="000912A6"/>
    <w:rsid w:val="000A39AE"/>
    <w:rsid w:val="000A7F12"/>
    <w:rsid w:val="000F301B"/>
    <w:rsid w:val="000F63F0"/>
    <w:rsid w:val="00113EF3"/>
    <w:rsid w:val="00121725"/>
    <w:rsid w:val="00122993"/>
    <w:rsid w:val="0012762D"/>
    <w:rsid w:val="00135FD2"/>
    <w:rsid w:val="00136831"/>
    <w:rsid w:val="00143840"/>
    <w:rsid w:val="00154C55"/>
    <w:rsid w:val="00156FBC"/>
    <w:rsid w:val="00157DE9"/>
    <w:rsid w:val="00162ECE"/>
    <w:rsid w:val="00174A07"/>
    <w:rsid w:val="001800D8"/>
    <w:rsid w:val="00180823"/>
    <w:rsid w:val="00181D2F"/>
    <w:rsid w:val="00191E7E"/>
    <w:rsid w:val="00193C11"/>
    <w:rsid w:val="001A6EA6"/>
    <w:rsid w:val="001B564E"/>
    <w:rsid w:val="001C6222"/>
    <w:rsid w:val="001C6E7F"/>
    <w:rsid w:val="001D14A4"/>
    <w:rsid w:val="001D4827"/>
    <w:rsid w:val="001F4259"/>
    <w:rsid w:val="001F4575"/>
    <w:rsid w:val="001F56A8"/>
    <w:rsid w:val="001F66BD"/>
    <w:rsid w:val="002004C7"/>
    <w:rsid w:val="002246C8"/>
    <w:rsid w:val="00234FDF"/>
    <w:rsid w:val="00242647"/>
    <w:rsid w:val="00246024"/>
    <w:rsid w:val="0025664C"/>
    <w:rsid w:val="00272B7E"/>
    <w:rsid w:val="00275CCF"/>
    <w:rsid w:val="00292564"/>
    <w:rsid w:val="002977A6"/>
    <w:rsid w:val="002A24EB"/>
    <w:rsid w:val="002A57BA"/>
    <w:rsid w:val="002A5BFD"/>
    <w:rsid w:val="002B0BB4"/>
    <w:rsid w:val="002C0EA1"/>
    <w:rsid w:val="002C65CE"/>
    <w:rsid w:val="002D312E"/>
    <w:rsid w:val="002E18D1"/>
    <w:rsid w:val="002E572B"/>
    <w:rsid w:val="002F6EFF"/>
    <w:rsid w:val="0031328C"/>
    <w:rsid w:val="00350743"/>
    <w:rsid w:val="0035310C"/>
    <w:rsid w:val="003576AA"/>
    <w:rsid w:val="00363B9B"/>
    <w:rsid w:val="00364220"/>
    <w:rsid w:val="00382EFC"/>
    <w:rsid w:val="00387939"/>
    <w:rsid w:val="00395140"/>
    <w:rsid w:val="003A41A5"/>
    <w:rsid w:val="003B0426"/>
    <w:rsid w:val="003B4078"/>
    <w:rsid w:val="003D4110"/>
    <w:rsid w:val="003E7A3E"/>
    <w:rsid w:val="003F0525"/>
    <w:rsid w:val="003F07AA"/>
    <w:rsid w:val="00405FA3"/>
    <w:rsid w:val="00410380"/>
    <w:rsid w:val="00416358"/>
    <w:rsid w:val="004235B3"/>
    <w:rsid w:val="004262A2"/>
    <w:rsid w:val="00426F10"/>
    <w:rsid w:val="00427637"/>
    <w:rsid w:val="0043045B"/>
    <w:rsid w:val="00436AD6"/>
    <w:rsid w:val="00443A3C"/>
    <w:rsid w:val="00446878"/>
    <w:rsid w:val="004854C8"/>
    <w:rsid w:val="00494C33"/>
    <w:rsid w:val="00495AF0"/>
    <w:rsid w:val="004A6903"/>
    <w:rsid w:val="004B5868"/>
    <w:rsid w:val="004B5BB3"/>
    <w:rsid w:val="004C615B"/>
    <w:rsid w:val="004D5A3E"/>
    <w:rsid w:val="004D7AB8"/>
    <w:rsid w:val="004E25EE"/>
    <w:rsid w:val="004E620E"/>
    <w:rsid w:val="004E7426"/>
    <w:rsid w:val="004F730C"/>
    <w:rsid w:val="00502467"/>
    <w:rsid w:val="005043CC"/>
    <w:rsid w:val="00510391"/>
    <w:rsid w:val="00510881"/>
    <w:rsid w:val="00511980"/>
    <w:rsid w:val="00522014"/>
    <w:rsid w:val="005271E1"/>
    <w:rsid w:val="005423CC"/>
    <w:rsid w:val="005500B0"/>
    <w:rsid w:val="00556072"/>
    <w:rsid w:val="0055661E"/>
    <w:rsid w:val="00556DF2"/>
    <w:rsid w:val="0056417F"/>
    <w:rsid w:val="00564F0B"/>
    <w:rsid w:val="00565B64"/>
    <w:rsid w:val="00576321"/>
    <w:rsid w:val="0058236C"/>
    <w:rsid w:val="00583883"/>
    <w:rsid w:val="005A0DE4"/>
    <w:rsid w:val="005A4D60"/>
    <w:rsid w:val="005B3759"/>
    <w:rsid w:val="005D08E5"/>
    <w:rsid w:val="005D2EBE"/>
    <w:rsid w:val="005D322E"/>
    <w:rsid w:val="005D3B18"/>
    <w:rsid w:val="005F34F6"/>
    <w:rsid w:val="005F4005"/>
    <w:rsid w:val="005F43B7"/>
    <w:rsid w:val="005F5B0E"/>
    <w:rsid w:val="005F776B"/>
    <w:rsid w:val="00602AF6"/>
    <w:rsid w:val="00607C45"/>
    <w:rsid w:val="00610645"/>
    <w:rsid w:val="00615CBC"/>
    <w:rsid w:val="00631E34"/>
    <w:rsid w:val="00634519"/>
    <w:rsid w:val="00643BDE"/>
    <w:rsid w:val="00651509"/>
    <w:rsid w:val="00657FAB"/>
    <w:rsid w:val="00662888"/>
    <w:rsid w:val="00666D84"/>
    <w:rsid w:val="00677C58"/>
    <w:rsid w:val="006801CF"/>
    <w:rsid w:val="00681791"/>
    <w:rsid w:val="006866FE"/>
    <w:rsid w:val="006905EE"/>
    <w:rsid w:val="0069379B"/>
    <w:rsid w:val="006A0587"/>
    <w:rsid w:val="006C319C"/>
    <w:rsid w:val="006C5972"/>
    <w:rsid w:val="006E093F"/>
    <w:rsid w:val="006E4A42"/>
    <w:rsid w:val="006F3F36"/>
    <w:rsid w:val="007007E2"/>
    <w:rsid w:val="007070CA"/>
    <w:rsid w:val="00710F51"/>
    <w:rsid w:val="00713B0D"/>
    <w:rsid w:val="00720791"/>
    <w:rsid w:val="00723C51"/>
    <w:rsid w:val="00726B02"/>
    <w:rsid w:val="00726FB8"/>
    <w:rsid w:val="00735378"/>
    <w:rsid w:val="00742430"/>
    <w:rsid w:val="007445AA"/>
    <w:rsid w:val="00751872"/>
    <w:rsid w:val="0075785D"/>
    <w:rsid w:val="0076581B"/>
    <w:rsid w:val="007758EB"/>
    <w:rsid w:val="0078162B"/>
    <w:rsid w:val="007854C1"/>
    <w:rsid w:val="007B7BEF"/>
    <w:rsid w:val="007B7C75"/>
    <w:rsid w:val="007C5C15"/>
    <w:rsid w:val="007D0319"/>
    <w:rsid w:val="007D4E5B"/>
    <w:rsid w:val="007D5FAB"/>
    <w:rsid w:val="007D780E"/>
    <w:rsid w:val="007F0216"/>
    <w:rsid w:val="00802417"/>
    <w:rsid w:val="00803E48"/>
    <w:rsid w:val="008041EA"/>
    <w:rsid w:val="008131ED"/>
    <w:rsid w:val="00813E25"/>
    <w:rsid w:val="00816A55"/>
    <w:rsid w:val="008215E4"/>
    <w:rsid w:val="00823437"/>
    <w:rsid w:val="00832C00"/>
    <w:rsid w:val="00843F44"/>
    <w:rsid w:val="00847312"/>
    <w:rsid w:val="00864E45"/>
    <w:rsid w:val="008724F2"/>
    <w:rsid w:val="00875AD7"/>
    <w:rsid w:val="00875BB0"/>
    <w:rsid w:val="00876280"/>
    <w:rsid w:val="0087770E"/>
    <w:rsid w:val="00891482"/>
    <w:rsid w:val="008A2D30"/>
    <w:rsid w:val="008A70C4"/>
    <w:rsid w:val="008B38E6"/>
    <w:rsid w:val="008C267E"/>
    <w:rsid w:val="008D5C57"/>
    <w:rsid w:val="008D5CA5"/>
    <w:rsid w:val="008E62BE"/>
    <w:rsid w:val="008E75C7"/>
    <w:rsid w:val="008E75D7"/>
    <w:rsid w:val="008F0075"/>
    <w:rsid w:val="008F4D2F"/>
    <w:rsid w:val="008F5944"/>
    <w:rsid w:val="00914A67"/>
    <w:rsid w:val="009170AC"/>
    <w:rsid w:val="00925B1C"/>
    <w:rsid w:val="009277E7"/>
    <w:rsid w:val="009332ED"/>
    <w:rsid w:val="00934805"/>
    <w:rsid w:val="00937ADC"/>
    <w:rsid w:val="00941677"/>
    <w:rsid w:val="00952839"/>
    <w:rsid w:val="00952B37"/>
    <w:rsid w:val="0096038C"/>
    <w:rsid w:val="00970300"/>
    <w:rsid w:val="00975A8B"/>
    <w:rsid w:val="00976315"/>
    <w:rsid w:val="00993DC7"/>
    <w:rsid w:val="009963A3"/>
    <w:rsid w:val="009B44AE"/>
    <w:rsid w:val="009C4063"/>
    <w:rsid w:val="009D6ABA"/>
    <w:rsid w:val="009F1E98"/>
    <w:rsid w:val="009F2686"/>
    <w:rsid w:val="009F7B11"/>
    <w:rsid w:val="00A069FC"/>
    <w:rsid w:val="00A27933"/>
    <w:rsid w:val="00A479B3"/>
    <w:rsid w:val="00A53893"/>
    <w:rsid w:val="00A61153"/>
    <w:rsid w:val="00A6710B"/>
    <w:rsid w:val="00A727D9"/>
    <w:rsid w:val="00A770D9"/>
    <w:rsid w:val="00A771F6"/>
    <w:rsid w:val="00A82324"/>
    <w:rsid w:val="00A82DBC"/>
    <w:rsid w:val="00A970B7"/>
    <w:rsid w:val="00AA2937"/>
    <w:rsid w:val="00AA6BF7"/>
    <w:rsid w:val="00AB2004"/>
    <w:rsid w:val="00AC163B"/>
    <w:rsid w:val="00AC264E"/>
    <w:rsid w:val="00AD197A"/>
    <w:rsid w:val="00AD2D0C"/>
    <w:rsid w:val="00AD5238"/>
    <w:rsid w:val="00AE24C2"/>
    <w:rsid w:val="00AE4438"/>
    <w:rsid w:val="00AF4D9E"/>
    <w:rsid w:val="00AF6508"/>
    <w:rsid w:val="00B00BBE"/>
    <w:rsid w:val="00B0162D"/>
    <w:rsid w:val="00B130B8"/>
    <w:rsid w:val="00B14FC7"/>
    <w:rsid w:val="00B169B2"/>
    <w:rsid w:val="00B26B97"/>
    <w:rsid w:val="00B26C1D"/>
    <w:rsid w:val="00B352D4"/>
    <w:rsid w:val="00B36650"/>
    <w:rsid w:val="00B437A5"/>
    <w:rsid w:val="00B4644D"/>
    <w:rsid w:val="00B62AFC"/>
    <w:rsid w:val="00B66E8E"/>
    <w:rsid w:val="00B72F84"/>
    <w:rsid w:val="00B767A2"/>
    <w:rsid w:val="00B85933"/>
    <w:rsid w:val="00B87A7F"/>
    <w:rsid w:val="00B95ABE"/>
    <w:rsid w:val="00B97785"/>
    <w:rsid w:val="00BA03BA"/>
    <w:rsid w:val="00BA0A26"/>
    <w:rsid w:val="00BB0F1A"/>
    <w:rsid w:val="00BB3E48"/>
    <w:rsid w:val="00BB62ED"/>
    <w:rsid w:val="00BD1273"/>
    <w:rsid w:val="00BE4357"/>
    <w:rsid w:val="00BF415B"/>
    <w:rsid w:val="00BF4C10"/>
    <w:rsid w:val="00BF4D36"/>
    <w:rsid w:val="00BF5B76"/>
    <w:rsid w:val="00BF6214"/>
    <w:rsid w:val="00C210E1"/>
    <w:rsid w:val="00C255EC"/>
    <w:rsid w:val="00C31476"/>
    <w:rsid w:val="00C331E4"/>
    <w:rsid w:val="00C41EED"/>
    <w:rsid w:val="00C51519"/>
    <w:rsid w:val="00C51C16"/>
    <w:rsid w:val="00C52508"/>
    <w:rsid w:val="00C56A8F"/>
    <w:rsid w:val="00C57588"/>
    <w:rsid w:val="00C7450D"/>
    <w:rsid w:val="00C75824"/>
    <w:rsid w:val="00C81F41"/>
    <w:rsid w:val="00C857C6"/>
    <w:rsid w:val="00C933D1"/>
    <w:rsid w:val="00C93E20"/>
    <w:rsid w:val="00C96E4A"/>
    <w:rsid w:val="00CB279B"/>
    <w:rsid w:val="00CC1EBE"/>
    <w:rsid w:val="00CE7624"/>
    <w:rsid w:val="00D060A1"/>
    <w:rsid w:val="00D06504"/>
    <w:rsid w:val="00D07BBA"/>
    <w:rsid w:val="00D11DB2"/>
    <w:rsid w:val="00D12D19"/>
    <w:rsid w:val="00D15F51"/>
    <w:rsid w:val="00D16991"/>
    <w:rsid w:val="00D20423"/>
    <w:rsid w:val="00D219A1"/>
    <w:rsid w:val="00D36BCA"/>
    <w:rsid w:val="00D4234B"/>
    <w:rsid w:val="00D5085D"/>
    <w:rsid w:val="00D516FD"/>
    <w:rsid w:val="00D67526"/>
    <w:rsid w:val="00D703D3"/>
    <w:rsid w:val="00D70FA6"/>
    <w:rsid w:val="00D770CF"/>
    <w:rsid w:val="00D8315B"/>
    <w:rsid w:val="00D84D48"/>
    <w:rsid w:val="00D87BCD"/>
    <w:rsid w:val="00DA3440"/>
    <w:rsid w:val="00DA3FAA"/>
    <w:rsid w:val="00DA4533"/>
    <w:rsid w:val="00DA49B8"/>
    <w:rsid w:val="00DB1557"/>
    <w:rsid w:val="00DB2029"/>
    <w:rsid w:val="00DC0376"/>
    <w:rsid w:val="00DC275C"/>
    <w:rsid w:val="00DD04BB"/>
    <w:rsid w:val="00DD13D7"/>
    <w:rsid w:val="00DE5E4F"/>
    <w:rsid w:val="00DF4FDB"/>
    <w:rsid w:val="00E02B63"/>
    <w:rsid w:val="00E129FF"/>
    <w:rsid w:val="00E1616E"/>
    <w:rsid w:val="00E20479"/>
    <w:rsid w:val="00E31659"/>
    <w:rsid w:val="00E55C14"/>
    <w:rsid w:val="00E618DE"/>
    <w:rsid w:val="00E80238"/>
    <w:rsid w:val="00E80E81"/>
    <w:rsid w:val="00E85EF3"/>
    <w:rsid w:val="00E92F89"/>
    <w:rsid w:val="00E95620"/>
    <w:rsid w:val="00E96914"/>
    <w:rsid w:val="00EB4167"/>
    <w:rsid w:val="00EB535B"/>
    <w:rsid w:val="00EB6C3F"/>
    <w:rsid w:val="00EC77A6"/>
    <w:rsid w:val="00ED3876"/>
    <w:rsid w:val="00EE37ED"/>
    <w:rsid w:val="00EE54AF"/>
    <w:rsid w:val="00EF09E9"/>
    <w:rsid w:val="00F01D7A"/>
    <w:rsid w:val="00F04158"/>
    <w:rsid w:val="00F20195"/>
    <w:rsid w:val="00F30FE9"/>
    <w:rsid w:val="00F33551"/>
    <w:rsid w:val="00F42B43"/>
    <w:rsid w:val="00F44D61"/>
    <w:rsid w:val="00F513E5"/>
    <w:rsid w:val="00F60BBE"/>
    <w:rsid w:val="00F668B5"/>
    <w:rsid w:val="00F7686A"/>
    <w:rsid w:val="00F808F2"/>
    <w:rsid w:val="00F81A56"/>
    <w:rsid w:val="00F915CF"/>
    <w:rsid w:val="00FA6666"/>
    <w:rsid w:val="00FA6E4E"/>
    <w:rsid w:val="00FB5175"/>
    <w:rsid w:val="00FC2B16"/>
    <w:rsid w:val="00FD0DA2"/>
    <w:rsid w:val="00FD7213"/>
    <w:rsid w:val="00FE3E64"/>
    <w:rsid w:val="00FF5205"/>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38E94-8BC7-4A1C-8680-CD0094B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25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335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77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5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33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355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33551"/>
  </w:style>
  <w:style w:type="character" w:styleId="Emphasis">
    <w:name w:val="Emphasis"/>
    <w:basedOn w:val="DefaultParagraphFont"/>
    <w:uiPriority w:val="20"/>
    <w:qFormat/>
    <w:rsid w:val="00F33551"/>
    <w:rPr>
      <w:i/>
      <w:iCs/>
    </w:rPr>
  </w:style>
  <w:style w:type="paragraph" w:styleId="NormalWeb">
    <w:name w:val="Normal (Web)"/>
    <w:basedOn w:val="Normal"/>
    <w:uiPriority w:val="99"/>
    <w:unhideWhenUsed/>
    <w:rsid w:val="00F33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551"/>
    <w:rPr>
      <w:color w:val="0000FF"/>
      <w:u w:val="single"/>
    </w:rPr>
  </w:style>
  <w:style w:type="paragraph" w:styleId="FootnoteText">
    <w:name w:val="footnote text"/>
    <w:basedOn w:val="Normal"/>
    <w:link w:val="FootnoteTextChar"/>
    <w:uiPriority w:val="99"/>
    <w:semiHidden/>
    <w:unhideWhenUsed/>
    <w:rsid w:val="00F33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551"/>
    <w:rPr>
      <w:sz w:val="20"/>
      <w:szCs w:val="20"/>
    </w:rPr>
  </w:style>
  <w:style w:type="character" w:styleId="FootnoteReference">
    <w:name w:val="footnote reference"/>
    <w:basedOn w:val="DefaultParagraphFont"/>
    <w:uiPriority w:val="99"/>
    <w:semiHidden/>
    <w:unhideWhenUsed/>
    <w:rsid w:val="00F33551"/>
    <w:rPr>
      <w:vertAlign w:val="superscript"/>
    </w:rPr>
  </w:style>
  <w:style w:type="paragraph" w:styleId="NoSpacing">
    <w:name w:val="No Spacing"/>
    <w:link w:val="NoSpacingChar"/>
    <w:uiPriority w:val="1"/>
    <w:qFormat/>
    <w:rsid w:val="00F33551"/>
    <w:pPr>
      <w:spacing w:after="0" w:line="240" w:lineRule="auto"/>
    </w:pPr>
  </w:style>
  <w:style w:type="character" w:styleId="CommentReference">
    <w:name w:val="annotation reference"/>
    <w:basedOn w:val="DefaultParagraphFont"/>
    <w:uiPriority w:val="99"/>
    <w:semiHidden/>
    <w:unhideWhenUsed/>
    <w:rsid w:val="00925B1C"/>
    <w:rPr>
      <w:sz w:val="16"/>
      <w:szCs w:val="16"/>
    </w:rPr>
  </w:style>
  <w:style w:type="paragraph" w:styleId="CommentText">
    <w:name w:val="annotation text"/>
    <w:basedOn w:val="Normal"/>
    <w:link w:val="CommentTextChar"/>
    <w:uiPriority w:val="99"/>
    <w:semiHidden/>
    <w:unhideWhenUsed/>
    <w:rsid w:val="00925B1C"/>
    <w:pPr>
      <w:spacing w:line="240" w:lineRule="auto"/>
    </w:pPr>
    <w:rPr>
      <w:sz w:val="20"/>
      <w:szCs w:val="20"/>
    </w:rPr>
  </w:style>
  <w:style w:type="character" w:customStyle="1" w:styleId="CommentTextChar">
    <w:name w:val="Comment Text Char"/>
    <w:basedOn w:val="DefaultParagraphFont"/>
    <w:link w:val="CommentText"/>
    <w:uiPriority w:val="99"/>
    <w:semiHidden/>
    <w:rsid w:val="00925B1C"/>
    <w:rPr>
      <w:sz w:val="20"/>
      <w:szCs w:val="20"/>
    </w:rPr>
  </w:style>
  <w:style w:type="paragraph" w:styleId="BalloonText">
    <w:name w:val="Balloon Text"/>
    <w:basedOn w:val="Normal"/>
    <w:link w:val="BalloonTextChar"/>
    <w:uiPriority w:val="99"/>
    <w:semiHidden/>
    <w:unhideWhenUsed/>
    <w:rsid w:val="0092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1C"/>
    <w:rPr>
      <w:rFonts w:ascii="Tahoma" w:hAnsi="Tahoma" w:cs="Tahoma"/>
      <w:sz w:val="16"/>
      <w:szCs w:val="16"/>
    </w:rPr>
  </w:style>
  <w:style w:type="paragraph" w:styleId="ListParagraph">
    <w:name w:val="List Paragraph"/>
    <w:basedOn w:val="Normal"/>
    <w:uiPriority w:val="34"/>
    <w:qFormat/>
    <w:rsid w:val="00925B1C"/>
    <w:pPr>
      <w:ind w:left="720"/>
      <w:contextualSpacing/>
    </w:pPr>
  </w:style>
  <w:style w:type="table" w:styleId="TableGrid">
    <w:name w:val="Table Grid"/>
    <w:basedOn w:val="TableNormal"/>
    <w:uiPriority w:val="39"/>
    <w:rsid w:val="0092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1C"/>
  </w:style>
  <w:style w:type="paragraph" w:styleId="Footer">
    <w:name w:val="footer"/>
    <w:basedOn w:val="Normal"/>
    <w:link w:val="FooterChar"/>
    <w:uiPriority w:val="99"/>
    <w:unhideWhenUsed/>
    <w:rsid w:val="0092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1C"/>
  </w:style>
  <w:style w:type="character" w:customStyle="1" w:styleId="Heading1Char">
    <w:name w:val="Heading 1 Char"/>
    <w:basedOn w:val="DefaultParagraphFont"/>
    <w:link w:val="Heading1"/>
    <w:uiPriority w:val="9"/>
    <w:rsid w:val="00925B1C"/>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925B1C"/>
    <w:rPr>
      <w:b/>
      <w:bCs/>
    </w:rPr>
  </w:style>
  <w:style w:type="character" w:customStyle="1" w:styleId="CommentSubjectChar">
    <w:name w:val="Comment Subject Char"/>
    <w:basedOn w:val="CommentTextChar"/>
    <w:link w:val="CommentSubject"/>
    <w:uiPriority w:val="99"/>
    <w:semiHidden/>
    <w:rsid w:val="00925B1C"/>
    <w:rPr>
      <w:b/>
      <w:bCs/>
      <w:sz w:val="20"/>
      <w:szCs w:val="20"/>
    </w:rPr>
  </w:style>
  <w:style w:type="paragraph" w:customStyle="1" w:styleId="a">
    <w:name w:val="_"/>
    <w:basedOn w:val="Normal"/>
    <w:rsid w:val="004103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E75C7"/>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5F776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F776B"/>
    <w:rPr>
      <w:b/>
      <w:bCs/>
    </w:rPr>
  </w:style>
  <w:style w:type="character" w:customStyle="1" w:styleId="NoSpacingChar">
    <w:name w:val="No Spacing Char"/>
    <w:basedOn w:val="DefaultParagraphFont"/>
    <w:link w:val="NoSpacing"/>
    <w:uiPriority w:val="1"/>
    <w:rsid w:val="00E92F89"/>
  </w:style>
  <w:style w:type="paragraph" w:styleId="PlainText">
    <w:name w:val="Plain Text"/>
    <w:basedOn w:val="Normal"/>
    <w:link w:val="PlainTextChar"/>
    <w:uiPriority w:val="99"/>
    <w:semiHidden/>
    <w:unhideWhenUsed/>
    <w:rsid w:val="00BA0A2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A0A26"/>
    <w:rPr>
      <w:rFonts w:ascii="Calibri" w:hAnsi="Calibri" w:cs="Times New Roman"/>
    </w:rPr>
  </w:style>
  <w:style w:type="paragraph" w:customStyle="1" w:styleId="Default">
    <w:name w:val="Default"/>
    <w:rsid w:val="0068179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A39AE"/>
    <w:rPr>
      <w:color w:val="800080" w:themeColor="followedHyperlink"/>
      <w:u w:val="single"/>
    </w:rPr>
  </w:style>
  <w:style w:type="character" w:customStyle="1" w:styleId="caps">
    <w:name w:val="caps"/>
    <w:basedOn w:val="DefaultParagraphFont"/>
    <w:rsid w:val="00174A07"/>
  </w:style>
  <w:style w:type="paragraph" w:styleId="EndnoteText">
    <w:name w:val="endnote text"/>
    <w:basedOn w:val="Normal"/>
    <w:link w:val="EndnoteTextChar"/>
    <w:uiPriority w:val="99"/>
    <w:semiHidden/>
    <w:unhideWhenUsed/>
    <w:rsid w:val="00D15F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F51"/>
    <w:rPr>
      <w:sz w:val="20"/>
      <w:szCs w:val="20"/>
    </w:rPr>
  </w:style>
  <w:style w:type="character" w:styleId="EndnoteReference">
    <w:name w:val="endnote reference"/>
    <w:basedOn w:val="DefaultParagraphFont"/>
    <w:uiPriority w:val="99"/>
    <w:semiHidden/>
    <w:unhideWhenUsed/>
    <w:rsid w:val="00D15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528">
      <w:bodyDiv w:val="1"/>
      <w:marLeft w:val="0"/>
      <w:marRight w:val="0"/>
      <w:marTop w:val="0"/>
      <w:marBottom w:val="0"/>
      <w:divBdr>
        <w:top w:val="none" w:sz="0" w:space="0" w:color="auto"/>
        <w:left w:val="none" w:sz="0" w:space="0" w:color="auto"/>
        <w:bottom w:val="none" w:sz="0" w:space="0" w:color="auto"/>
        <w:right w:val="none" w:sz="0" w:space="0" w:color="auto"/>
      </w:divBdr>
    </w:div>
    <w:div w:id="32734655">
      <w:bodyDiv w:val="1"/>
      <w:marLeft w:val="0"/>
      <w:marRight w:val="0"/>
      <w:marTop w:val="0"/>
      <w:marBottom w:val="0"/>
      <w:divBdr>
        <w:top w:val="none" w:sz="0" w:space="0" w:color="auto"/>
        <w:left w:val="none" w:sz="0" w:space="0" w:color="auto"/>
        <w:bottom w:val="none" w:sz="0" w:space="0" w:color="auto"/>
        <w:right w:val="none" w:sz="0" w:space="0" w:color="auto"/>
      </w:divBdr>
    </w:div>
    <w:div w:id="72357503">
      <w:bodyDiv w:val="1"/>
      <w:marLeft w:val="0"/>
      <w:marRight w:val="0"/>
      <w:marTop w:val="0"/>
      <w:marBottom w:val="0"/>
      <w:divBdr>
        <w:top w:val="none" w:sz="0" w:space="0" w:color="auto"/>
        <w:left w:val="none" w:sz="0" w:space="0" w:color="auto"/>
        <w:bottom w:val="none" w:sz="0" w:space="0" w:color="auto"/>
        <w:right w:val="none" w:sz="0" w:space="0" w:color="auto"/>
      </w:divBdr>
    </w:div>
    <w:div w:id="203062530">
      <w:bodyDiv w:val="1"/>
      <w:marLeft w:val="0"/>
      <w:marRight w:val="0"/>
      <w:marTop w:val="0"/>
      <w:marBottom w:val="0"/>
      <w:divBdr>
        <w:top w:val="none" w:sz="0" w:space="0" w:color="auto"/>
        <w:left w:val="none" w:sz="0" w:space="0" w:color="auto"/>
        <w:bottom w:val="none" w:sz="0" w:space="0" w:color="auto"/>
        <w:right w:val="none" w:sz="0" w:space="0" w:color="auto"/>
      </w:divBdr>
    </w:div>
    <w:div w:id="227157338">
      <w:bodyDiv w:val="1"/>
      <w:marLeft w:val="0"/>
      <w:marRight w:val="0"/>
      <w:marTop w:val="0"/>
      <w:marBottom w:val="0"/>
      <w:divBdr>
        <w:top w:val="none" w:sz="0" w:space="0" w:color="auto"/>
        <w:left w:val="none" w:sz="0" w:space="0" w:color="auto"/>
        <w:bottom w:val="none" w:sz="0" w:space="0" w:color="auto"/>
        <w:right w:val="none" w:sz="0" w:space="0" w:color="auto"/>
      </w:divBdr>
    </w:div>
    <w:div w:id="328756435">
      <w:bodyDiv w:val="1"/>
      <w:marLeft w:val="0"/>
      <w:marRight w:val="0"/>
      <w:marTop w:val="0"/>
      <w:marBottom w:val="0"/>
      <w:divBdr>
        <w:top w:val="none" w:sz="0" w:space="0" w:color="auto"/>
        <w:left w:val="none" w:sz="0" w:space="0" w:color="auto"/>
        <w:bottom w:val="none" w:sz="0" w:space="0" w:color="auto"/>
        <w:right w:val="none" w:sz="0" w:space="0" w:color="auto"/>
      </w:divBdr>
    </w:div>
    <w:div w:id="348681435">
      <w:bodyDiv w:val="1"/>
      <w:marLeft w:val="0"/>
      <w:marRight w:val="0"/>
      <w:marTop w:val="0"/>
      <w:marBottom w:val="0"/>
      <w:divBdr>
        <w:top w:val="none" w:sz="0" w:space="0" w:color="auto"/>
        <w:left w:val="none" w:sz="0" w:space="0" w:color="auto"/>
        <w:bottom w:val="none" w:sz="0" w:space="0" w:color="auto"/>
        <w:right w:val="none" w:sz="0" w:space="0" w:color="auto"/>
      </w:divBdr>
    </w:div>
    <w:div w:id="368991408">
      <w:bodyDiv w:val="1"/>
      <w:marLeft w:val="0"/>
      <w:marRight w:val="0"/>
      <w:marTop w:val="0"/>
      <w:marBottom w:val="0"/>
      <w:divBdr>
        <w:top w:val="none" w:sz="0" w:space="0" w:color="auto"/>
        <w:left w:val="none" w:sz="0" w:space="0" w:color="auto"/>
        <w:bottom w:val="none" w:sz="0" w:space="0" w:color="auto"/>
        <w:right w:val="none" w:sz="0" w:space="0" w:color="auto"/>
      </w:divBdr>
    </w:div>
    <w:div w:id="404453561">
      <w:bodyDiv w:val="1"/>
      <w:marLeft w:val="0"/>
      <w:marRight w:val="0"/>
      <w:marTop w:val="0"/>
      <w:marBottom w:val="0"/>
      <w:divBdr>
        <w:top w:val="none" w:sz="0" w:space="0" w:color="auto"/>
        <w:left w:val="none" w:sz="0" w:space="0" w:color="auto"/>
        <w:bottom w:val="none" w:sz="0" w:space="0" w:color="auto"/>
        <w:right w:val="none" w:sz="0" w:space="0" w:color="auto"/>
      </w:divBdr>
    </w:div>
    <w:div w:id="532693475">
      <w:bodyDiv w:val="1"/>
      <w:marLeft w:val="0"/>
      <w:marRight w:val="0"/>
      <w:marTop w:val="0"/>
      <w:marBottom w:val="0"/>
      <w:divBdr>
        <w:top w:val="none" w:sz="0" w:space="0" w:color="auto"/>
        <w:left w:val="none" w:sz="0" w:space="0" w:color="auto"/>
        <w:bottom w:val="none" w:sz="0" w:space="0" w:color="auto"/>
        <w:right w:val="none" w:sz="0" w:space="0" w:color="auto"/>
      </w:divBdr>
    </w:div>
    <w:div w:id="536625145">
      <w:bodyDiv w:val="1"/>
      <w:marLeft w:val="0"/>
      <w:marRight w:val="0"/>
      <w:marTop w:val="0"/>
      <w:marBottom w:val="0"/>
      <w:divBdr>
        <w:top w:val="none" w:sz="0" w:space="0" w:color="auto"/>
        <w:left w:val="none" w:sz="0" w:space="0" w:color="auto"/>
        <w:bottom w:val="none" w:sz="0" w:space="0" w:color="auto"/>
        <w:right w:val="none" w:sz="0" w:space="0" w:color="auto"/>
      </w:divBdr>
    </w:div>
    <w:div w:id="641547908">
      <w:bodyDiv w:val="1"/>
      <w:marLeft w:val="0"/>
      <w:marRight w:val="0"/>
      <w:marTop w:val="0"/>
      <w:marBottom w:val="0"/>
      <w:divBdr>
        <w:top w:val="none" w:sz="0" w:space="0" w:color="auto"/>
        <w:left w:val="none" w:sz="0" w:space="0" w:color="auto"/>
        <w:bottom w:val="none" w:sz="0" w:space="0" w:color="auto"/>
        <w:right w:val="none" w:sz="0" w:space="0" w:color="auto"/>
      </w:divBdr>
    </w:div>
    <w:div w:id="739910352">
      <w:bodyDiv w:val="1"/>
      <w:marLeft w:val="0"/>
      <w:marRight w:val="0"/>
      <w:marTop w:val="0"/>
      <w:marBottom w:val="0"/>
      <w:divBdr>
        <w:top w:val="none" w:sz="0" w:space="0" w:color="auto"/>
        <w:left w:val="none" w:sz="0" w:space="0" w:color="auto"/>
        <w:bottom w:val="none" w:sz="0" w:space="0" w:color="auto"/>
        <w:right w:val="none" w:sz="0" w:space="0" w:color="auto"/>
      </w:divBdr>
    </w:div>
    <w:div w:id="753748426">
      <w:bodyDiv w:val="1"/>
      <w:marLeft w:val="0"/>
      <w:marRight w:val="0"/>
      <w:marTop w:val="0"/>
      <w:marBottom w:val="0"/>
      <w:divBdr>
        <w:top w:val="none" w:sz="0" w:space="0" w:color="auto"/>
        <w:left w:val="none" w:sz="0" w:space="0" w:color="auto"/>
        <w:bottom w:val="none" w:sz="0" w:space="0" w:color="auto"/>
        <w:right w:val="none" w:sz="0" w:space="0" w:color="auto"/>
      </w:divBdr>
    </w:div>
    <w:div w:id="768891386">
      <w:bodyDiv w:val="1"/>
      <w:marLeft w:val="0"/>
      <w:marRight w:val="0"/>
      <w:marTop w:val="0"/>
      <w:marBottom w:val="0"/>
      <w:divBdr>
        <w:top w:val="none" w:sz="0" w:space="0" w:color="auto"/>
        <w:left w:val="none" w:sz="0" w:space="0" w:color="auto"/>
        <w:bottom w:val="none" w:sz="0" w:space="0" w:color="auto"/>
        <w:right w:val="none" w:sz="0" w:space="0" w:color="auto"/>
      </w:divBdr>
    </w:div>
    <w:div w:id="807165576">
      <w:bodyDiv w:val="1"/>
      <w:marLeft w:val="0"/>
      <w:marRight w:val="0"/>
      <w:marTop w:val="0"/>
      <w:marBottom w:val="0"/>
      <w:divBdr>
        <w:top w:val="none" w:sz="0" w:space="0" w:color="auto"/>
        <w:left w:val="none" w:sz="0" w:space="0" w:color="auto"/>
        <w:bottom w:val="none" w:sz="0" w:space="0" w:color="auto"/>
        <w:right w:val="none" w:sz="0" w:space="0" w:color="auto"/>
      </w:divBdr>
    </w:div>
    <w:div w:id="823742061">
      <w:bodyDiv w:val="1"/>
      <w:marLeft w:val="0"/>
      <w:marRight w:val="0"/>
      <w:marTop w:val="0"/>
      <w:marBottom w:val="0"/>
      <w:divBdr>
        <w:top w:val="none" w:sz="0" w:space="0" w:color="auto"/>
        <w:left w:val="none" w:sz="0" w:space="0" w:color="auto"/>
        <w:bottom w:val="none" w:sz="0" w:space="0" w:color="auto"/>
        <w:right w:val="none" w:sz="0" w:space="0" w:color="auto"/>
      </w:divBdr>
    </w:div>
    <w:div w:id="941842444">
      <w:bodyDiv w:val="1"/>
      <w:marLeft w:val="0"/>
      <w:marRight w:val="0"/>
      <w:marTop w:val="0"/>
      <w:marBottom w:val="0"/>
      <w:divBdr>
        <w:top w:val="none" w:sz="0" w:space="0" w:color="auto"/>
        <w:left w:val="none" w:sz="0" w:space="0" w:color="auto"/>
        <w:bottom w:val="none" w:sz="0" w:space="0" w:color="auto"/>
        <w:right w:val="none" w:sz="0" w:space="0" w:color="auto"/>
      </w:divBdr>
    </w:div>
    <w:div w:id="984050557">
      <w:bodyDiv w:val="1"/>
      <w:marLeft w:val="0"/>
      <w:marRight w:val="0"/>
      <w:marTop w:val="0"/>
      <w:marBottom w:val="0"/>
      <w:divBdr>
        <w:top w:val="none" w:sz="0" w:space="0" w:color="auto"/>
        <w:left w:val="none" w:sz="0" w:space="0" w:color="auto"/>
        <w:bottom w:val="none" w:sz="0" w:space="0" w:color="auto"/>
        <w:right w:val="none" w:sz="0" w:space="0" w:color="auto"/>
      </w:divBdr>
    </w:div>
    <w:div w:id="996612021">
      <w:bodyDiv w:val="1"/>
      <w:marLeft w:val="0"/>
      <w:marRight w:val="0"/>
      <w:marTop w:val="0"/>
      <w:marBottom w:val="0"/>
      <w:divBdr>
        <w:top w:val="none" w:sz="0" w:space="0" w:color="auto"/>
        <w:left w:val="none" w:sz="0" w:space="0" w:color="auto"/>
        <w:bottom w:val="none" w:sz="0" w:space="0" w:color="auto"/>
        <w:right w:val="none" w:sz="0" w:space="0" w:color="auto"/>
      </w:divBdr>
    </w:div>
    <w:div w:id="1022975178">
      <w:bodyDiv w:val="1"/>
      <w:marLeft w:val="0"/>
      <w:marRight w:val="0"/>
      <w:marTop w:val="0"/>
      <w:marBottom w:val="0"/>
      <w:divBdr>
        <w:top w:val="none" w:sz="0" w:space="0" w:color="auto"/>
        <w:left w:val="none" w:sz="0" w:space="0" w:color="auto"/>
        <w:bottom w:val="none" w:sz="0" w:space="0" w:color="auto"/>
        <w:right w:val="none" w:sz="0" w:space="0" w:color="auto"/>
      </w:divBdr>
    </w:div>
    <w:div w:id="1062754574">
      <w:bodyDiv w:val="1"/>
      <w:marLeft w:val="0"/>
      <w:marRight w:val="0"/>
      <w:marTop w:val="0"/>
      <w:marBottom w:val="0"/>
      <w:divBdr>
        <w:top w:val="none" w:sz="0" w:space="0" w:color="auto"/>
        <w:left w:val="none" w:sz="0" w:space="0" w:color="auto"/>
        <w:bottom w:val="none" w:sz="0" w:space="0" w:color="auto"/>
        <w:right w:val="none" w:sz="0" w:space="0" w:color="auto"/>
      </w:divBdr>
    </w:div>
    <w:div w:id="1083987102">
      <w:bodyDiv w:val="1"/>
      <w:marLeft w:val="0"/>
      <w:marRight w:val="0"/>
      <w:marTop w:val="0"/>
      <w:marBottom w:val="0"/>
      <w:divBdr>
        <w:top w:val="none" w:sz="0" w:space="0" w:color="auto"/>
        <w:left w:val="none" w:sz="0" w:space="0" w:color="auto"/>
        <w:bottom w:val="none" w:sz="0" w:space="0" w:color="auto"/>
        <w:right w:val="none" w:sz="0" w:space="0" w:color="auto"/>
      </w:divBdr>
    </w:div>
    <w:div w:id="1288391266">
      <w:bodyDiv w:val="1"/>
      <w:marLeft w:val="0"/>
      <w:marRight w:val="0"/>
      <w:marTop w:val="0"/>
      <w:marBottom w:val="0"/>
      <w:divBdr>
        <w:top w:val="none" w:sz="0" w:space="0" w:color="auto"/>
        <w:left w:val="none" w:sz="0" w:space="0" w:color="auto"/>
        <w:bottom w:val="none" w:sz="0" w:space="0" w:color="auto"/>
        <w:right w:val="none" w:sz="0" w:space="0" w:color="auto"/>
      </w:divBdr>
    </w:div>
    <w:div w:id="1303731852">
      <w:bodyDiv w:val="1"/>
      <w:marLeft w:val="0"/>
      <w:marRight w:val="0"/>
      <w:marTop w:val="0"/>
      <w:marBottom w:val="0"/>
      <w:divBdr>
        <w:top w:val="none" w:sz="0" w:space="0" w:color="auto"/>
        <w:left w:val="none" w:sz="0" w:space="0" w:color="auto"/>
        <w:bottom w:val="none" w:sz="0" w:space="0" w:color="auto"/>
        <w:right w:val="none" w:sz="0" w:space="0" w:color="auto"/>
      </w:divBdr>
    </w:div>
    <w:div w:id="1387995125">
      <w:bodyDiv w:val="1"/>
      <w:marLeft w:val="0"/>
      <w:marRight w:val="0"/>
      <w:marTop w:val="0"/>
      <w:marBottom w:val="0"/>
      <w:divBdr>
        <w:top w:val="none" w:sz="0" w:space="0" w:color="auto"/>
        <w:left w:val="none" w:sz="0" w:space="0" w:color="auto"/>
        <w:bottom w:val="none" w:sz="0" w:space="0" w:color="auto"/>
        <w:right w:val="none" w:sz="0" w:space="0" w:color="auto"/>
      </w:divBdr>
    </w:div>
    <w:div w:id="1392459312">
      <w:bodyDiv w:val="1"/>
      <w:marLeft w:val="0"/>
      <w:marRight w:val="0"/>
      <w:marTop w:val="0"/>
      <w:marBottom w:val="0"/>
      <w:divBdr>
        <w:top w:val="none" w:sz="0" w:space="0" w:color="auto"/>
        <w:left w:val="none" w:sz="0" w:space="0" w:color="auto"/>
        <w:bottom w:val="none" w:sz="0" w:space="0" w:color="auto"/>
        <w:right w:val="none" w:sz="0" w:space="0" w:color="auto"/>
      </w:divBdr>
    </w:div>
    <w:div w:id="1400203193">
      <w:bodyDiv w:val="1"/>
      <w:marLeft w:val="0"/>
      <w:marRight w:val="0"/>
      <w:marTop w:val="0"/>
      <w:marBottom w:val="0"/>
      <w:divBdr>
        <w:top w:val="none" w:sz="0" w:space="0" w:color="auto"/>
        <w:left w:val="none" w:sz="0" w:space="0" w:color="auto"/>
        <w:bottom w:val="none" w:sz="0" w:space="0" w:color="auto"/>
        <w:right w:val="none" w:sz="0" w:space="0" w:color="auto"/>
      </w:divBdr>
    </w:div>
    <w:div w:id="1424909851">
      <w:bodyDiv w:val="1"/>
      <w:marLeft w:val="0"/>
      <w:marRight w:val="0"/>
      <w:marTop w:val="0"/>
      <w:marBottom w:val="0"/>
      <w:divBdr>
        <w:top w:val="none" w:sz="0" w:space="0" w:color="auto"/>
        <w:left w:val="none" w:sz="0" w:space="0" w:color="auto"/>
        <w:bottom w:val="none" w:sz="0" w:space="0" w:color="auto"/>
        <w:right w:val="none" w:sz="0" w:space="0" w:color="auto"/>
      </w:divBdr>
    </w:div>
    <w:div w:id="1434790175">
      <w:bodyDiv w:val="1"/>
      <w:marLeft w:val="0"/>
      <w:marRight w:val="0"/>
      <w:marTop w:val="0"/>
      <w:marBottom w:val="0"/>
      <w:divBdr>
        <w:top w:val="none" w:sz="0" w:space="0" w:color="auto"/>
        <w:left w:val="none" w:sz="0" w:space="0" w:color="auto"/>
        <w:bottom w:val="none" w:sz="0" w:space="0" w:color="auto"/>
        <w:right w:val="none" w:sz="0" w:space="0" w:color="auto"/>
      </w:divBdr>
    </w:div>
    <w:div w:id="1448042914">
      <w:bodyDiv w:val="1"/>
      <w:marLeft w:val="0"/>
      <w:marRight w:val="0"/>
      <w:marTop w:val="0"/>
      <w:marBottom w:val="0"/>
      <w:divBdr>
        <w:top w:val="none" w:sz="0" w:space="0" w:color="auto"/>
        <w:left w:val="none" w:sz="0" w:space="0" w:color="auto"/>
        <w:bottom w:val="none" w:sz="0" w:space="0" w:color="auto"/>
        <w:right w:val="none" w:sz="0" w:space="0" w:color="auto"/>
      </w:divBdr>
    </w:div>
    <w:div w:id="1484465975">
      <w:bodyDiv w:val="1"/>
      <w:marLeft w:val="0"/>
      <w:marRight w:val="0"/>
      <w:marTop w:val="0"/>
      <w:marBottom w:val="0"/>
      <w:divBdr>
        <w:top w:val="none" w:sz="0" w:space="0" w:color="auto"/>
        <w:left w:val="none" w:sz="0" w:space="0" w:color="auto"/>
        <w:bottom w:val="none" w:sz="0" w:space="0" w:color="auto"/>
        <w:right w:val="none" w:sz="0" w:space="0" w:color="auto"/>
      </w:divBdr>
    </w:div>
    <w:div w:id="1494953476">
      <w:bodyDiv w:val="1"/>
      <w:marLeft w:val="0"/>
      <w:marRight w:val="0"/>
      <w:marTop w:val="0"/>
      <w:marBottom w:val="0"/>
      <w:divBdr>
        <w:top w:val="none" w:sz="0" w:space="0" w:color="auto"/>
        <w:left w:val="none" w:sz="0" w:space="0" w:color="auto"/>
        <w:bottom w:val="none" w:sz="0" w:space="0" w:color="auto"/>
        <w:right w:val="none" w:sz="0" w:space="0" w:color="auto"/>
      </w:divBdr>
    </w:div>
    <w:div w:id="1626083940">
      <w:bodyDiv w:val="1"/>
      <w:marLeft w:val="0"/>
      <w:marRight w:val="0"/>
      <w:marTop w:val="0"/>
      <w:marBottom w:val="0"/>
      <w:divBdr>
        <w:top w:val="none" w:sz="0" w:space="0" w:color="auto"/>
        <w:left w:val="none" w:sz="0" w:space="0" w:color="auto"/>
        <w:bottom w:val="none" w:sz="0" w:space="0" w:color="auto"/>
        <w:right w:val="none" w:sz="0" w:space="0" w:color="auto"/>
      </w:divBdr>
    </w:div>
    <w:div w:id="1696693853">
      <w:bodyDiv w:val="1"/>
      <w:marLeft w:val="0"/>
      <w:marRight w:val="0"/>
      <w:marTop w:val="0"/>
      <w:marBottom w:val="0"/>
      <w:divBdr>
        <w:top w:val="none" w:sz="0" w:space="0" w:color="auto"/>
        <w:left w:val="none" w:sz="0" w:space="0" w:color="auto"/>
        <w:bottom w:val="none" w:sz="0" w:space="0" w:color="auto"/>
        <w:right w:val="none" w:sz="0" w:space="0" w:color="auto"/>
      </w:divBdr>
    </w:div>
    <w:div w:id="1703555177">
      <w:bodyDiv w:val="1"/>
      <w:marLeft w:val="0"/>
      <w:marRight w:val="0"/>
      <w:marTop w:val="0"/>
      <w:marBottom w:val="0"/>
      <w:divBdr>
        <w:top w:val="none" w:sz="0" w:space="0" w:color="auto"/>
        <w:left w:val="none" w:sz="0" w:space="0" w:color="auto"/>
        <w:bottom w:val="none" w:sz="0" w:space="0" w:color="auto"/>
        <w:right w:val="none" w:sz="0" w:space="0" w:color="auto"/>
      </w:divBdr>
    </w:div>
    <w:div w:id="1736781784">
      <w:bodyDiv w:val="1"/>
      <w:marLeft w:val="0"/>
      <w:marRight w:val="0"/>
      <w:marTop w:val="0"/>
      <w:marBottom w:val="0"/>
      <w:divBdr>
        <w:top w:val="none" w:sz="0" w:space="0" w:color="auto"/>
        <w:left w:val="none" w:sz="0" w:space="0" w:color="auto"/>
        <w:bottom w:val="none" w:sz="0" w:space="0" w:color="auto"/>
        <w:right w:val="none" w:sz="0" w:space="0" w:color="auto"/>
      </w:divBdr>
    </w:div>
    <w:div w:id="1741978816">
      <w:bodyDiv w:val="1"/>
      <w:marLeft w:val="0"/>
      <w:marRight w:val="0"/>
      <w:marTop w:val="0"/>
      <w:marBottom w:val="0"/>
      <w:divBdr>
        <w:top w:val="none" w:sz="0" w:space="0" w:color="auto"/>
        <w:left w:val="none" w:sz="0" w:space="0" w:color="auto"/>
        <w:bottom w:val="none" w:sz="0" w:space="0" w:color="auto"/>
        <w:right w:val="none" w:sz="0" w:space="0" w:color="auto"/>
      </w:divBdr>
    </w:div>
    <w:div w:id="1747259118">
      <w:bodyDiv w:val="1"/>
      <w:marLeft w:val="0"/>
      <w:marRight w:val="0"/>
      <w:marTop w:val="0"/>
      <w:marBottom w:val="0"/>
      <w:divBdr>
        <w:top w:val="none" w:sz="0" w:space="0" w:color="auto"/>
        <w:left w:val="none" w:sz="0" w:space="0" w:color="auto"/>
        <w:bottom w:val="none" w:sz="0" w:space="0" w:color="auto"/>
        <w:right w:val="none" w:sz="0" w:space="0" w:color="auto"/>
      </w:divBdr>
    </w:div>
    <w:div w:id="1752847317">
      <w:bodyDiv w:val="1"/>
      <w:marLeft w:val="0"/>
      <w:marRight w:val="0"/>
      <w:marTop w:val="0"/>
      <w:marBottom w:val="0"/>
      <w:divBdr>
        <w:top w:val="none" w:sz="0" w:space="0" w:color="auto"/>
        <w:left w:val="none" w:sz="0" w:space="0" w:color="auto"/>
        <w:bottom w:val="none" w:sz="0" w:space="0" w:color="auto"/>
        <w:right w:val="none" w:sz="0" w:space="0" w:color="auto"/>
      </w:divBdr>
    </w:div>
    <w:div w:id="1845245800">
      <w:bodyDiv w:val="1"/>
      <w:marLeft w:val="0"/>
      <w:marRight w:val="0"/>
      <w:marTop w:val="0"/>
      <w:marBottom w:val="0"/>
      <w:divBdr>
        <w:top w:val="none" w:sz="0" w:space="0" w:color="auto"/>
        <w:left w:val="none" w:sz="0" w:space="0" w:color="auto"/>
        <w:bottom w:val="none" w:sz="0" w:space="0" w:color="auto"/>
        <w:right w:val="none" w:sz="0" w:space="0" w:color="auto"/>
      </w:divBdr>
    </w:div>
    <w:div w:id="1856118206">
      <w:bodyDiv w:val="1"/>
      <w:marLeft w:val="0"/>
      <w:marRight w:val="0"/>
      <w:marTop w:val="0"/>
      <w:marBottom w:val="0"/>
      <w:divBdr>
        <w:top w:val="none" w:sz="0" w:space="0" w:color="auto"/>
        <w:left w:val="none" w:sz="0" w:space="0" w:color="auto"/>
        <w:bottom w:val="none" w:sz="0" w:space="0" w:color="auto"/>
        <w:right w:val="none" w:sz="0" w:space="0" w:color="auto"/>
      </w:divBdr>
    </w:div>
    <w:div w:id="1865629253">
      <w:bodyDiv w:val="1"/>
      <w:marLeft w:val="0"/>
      <w:marRight w:val="0"/>
      <w:marTop w:val="0"/>
      <w:marBottom w:val="0"/>
      <w:divBdr>
        <w:top w:val="none" w:sz="0" w:space="0" w:color="auto"/>
        <w:left w:val="none" w:sz="0" w:space="0" w:color="auto"/>
        <w:bottom w:val="none" w:sz="0" w:space="0" w:color="auto"/>
        <w:right w:val="none" w:sz="0" w:space="0" w:color="auto"/>
      </w:divBdr>
    </w:div>
    <w:div w:id="1957831480">
      <w:bodyDiv w:val="1"/>
      <w:marLeft w:val="0"/>
      <w:marRight w:val="0"/>
      <w:marTop w:val="0"/>
      <w:marBottom w:val="0"/>
      <w:divBdr>
        <w:top w:val="none" w:sz="0" w:space="0" w:color="auto"/>
        <w:left w:val="none" w:sz="0" w:space="0" w:color="auto"/>
        <w:bottom w:val="none" w:sz="0" w:space="0" w:color="auto"/>
        <w:right w:val="none" w:sz="0" w:space="0" w:color="auto"/>
      </w:divBdr>
    </w:div>
    <w:div w:id="2003270625">
      <w:bodyDiv w:val="1"/>
      <w:marLeft w:val="0"/>
      <w:marRight w:val="0"/>
      <w:marTop w:val="0"/>
      <w:marBottom w:val="0"/>
      <w:divBdr>
        <w:top w:val="none" w:sz="0" w:space="0" w:color="auto"/>
        <w:left w:val="none" w:sz="0" w:space="0" w:color="auto"/>
        <w:bottom w:val="none" w:sz="0" w:space="0" w:color="auto"/>
        <w:right w:val="none" w:sz="0" w:space="0" w:color="auto"/>
      </w:divBdr>
    </w:div>
    <w:div w:id="2071875991">
      <w:bodyDiv w:val="1"/>
      <w:marLeft w:val="0"/>
      <w:marRight w:val="0"/>
      <w:marTop w:val="0"/>
      <w:marBottom w:val="0"/>
      <w:divBdr>
        <w:top w:val="none" w:sz="0" w:space="0" w:color="auto"/>
        <w:left w:val="none" w:sz="0" w:space="0" w:color="auto"/>
        <w:bottom w:val="none" w:sz="0" w:space="0" w:color="auto"/>
        <w:right w:val="none" w:sz="0" w:space="0" w:color="auto"/>
      </w:divBdr>
    </w:div>
    <w:div w:id="21464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diagramData" Target="diagrams/data1.xml"/><Relationship Id="rId26" Type="http://schemas.openxmlformats.org/officeDocument/2006/relationships/image" Target="media/image4.jpe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yperlink" Target="http://pubs.acs.org/doi/abs/10.1021/acs.est.6b06200" TargetMode="External"/><Relationship Id="rId42" Type="http://schemas.openxmlformats.org/officeDocument/2006/relationships/hyperlink" Target="mailto:orme-zavaleta.jennifer@epa.gov"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edu/catalog.php?record_id=13507" TargetMode="External"/><Relationship Id="rId17" Type="http://schemas.openxmlformats.org/officeDocument/2006/relationships/hyperlink" Target="http://www.nap.edu/catalog.php?record_id=13507" TargetMode="External"/><Relationship Id="rId25" Type="http://schemas.openxmlformats.org/officeDocument/2006/relationships/hyperlink" Target="https://www.epa.gov/chemical-research/december-2016-status-report-federal-research-action-plan-recycled-tire-crumb" TargetMode="External"/><Relationship Id="rId33" Type="http://schemas.openxmlformats.org/officeDocument/2006/relationships/hyperlink" Target="https://www.challenge.gov/challenge/wildland-fire-sensors-challenge" TargetMode="External"/><Relationship Id="rId38" Type="http://schemas.openxmlformats.org/officeDocument/2006/relationships/hyperlink" Target="http://environmentalhealthcollaborative.org/about/overview/"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p.edu/catalog.php?record_id=13507" TargetMode="External"/><Relationship Id="rId20" Type="http://schemas.openxmlformats.org/officeDocument/2006/relationships/diagramQuickStyle" Target="diagrams/quickStyle1.xml"/><Relationship Id="rId29" Type="http://schemas.openxmlformats.org/officeDocument/2006/relationships/hyperlink" Target="https://www.waterqualitydata.u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sbir.gov/Sensor-technology-for-the-21st-century" TargetMode="External"/><Relationship Id="rId32" Type="http://schemas.openxmlformats.org/officeDocument/2006/relationships/hyperlink" Target="https://www.sbir.gov/Sensor-technology-for-the-21st-century" TargetMode="External"/><Relationship Id="rId37" Type="http://schemas.openxmlformats.org/officeDocument/2006/relationships/image" Target="media/image9.jpeg"/><Relationship Id="rId40" Type="http://schemas.openxmlformats.org/officeDocument/2006/relationships/header" Target="header2.xml"/><Relationship Id="rId45"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s://ehp.niehs.nih.gov/1206170/" TargetMode="External"/><Relationship Id="rId23" Type="http://schemas.openxmlformats.org/officeDocument/2006/relationships/hyperlink" Target="http://blogs.cdc.gov/niosh-science-blog/2014/04/09/sound-apps/" TargetMode="External"/><Relationship Id="rId28" Type="http://schemas.openxmlformats.org/officeDocument/2006/relationships/hyperlink" Target="https://minerals.usgs.gov/science/application-soil-data-conterminous-US/index.html" TargetMode="External"/><Relationship Id="rId36" Type="http://schemas.openxmlformats.org/officeDocument/2006/relationships/image" Target="media/image8.jpeg"/><Relationship Id="rId10" Type="http://schemas.openxmlformats.org/officeDocument/2006/relationships/image" Target="media/image2.gif"/><Relationship Id="rId19" Type="http://schemas.openxmlformats.org/officeDocument/2006/relationships/diagramLayout" Target="diagrams/layout1.xml"/><Relationship Id="rId31" Type="http://schemas.openxmlformats.org/officeDocument/2006/relationships/image" Target="media/image6.jpeg"/><Relationship Id="rId44"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hp.niehs.nih.gov/1206170/" TargetMode="External"/><Relationship Id="rId22" Type="http://schemas.microsoft.com/office/2007/relationships/diagramDrawing" Target="diagrams/drawing1.xml"/><Relationship Id="rId27" Type="http://schemas.openxmlformats.org/officeDocument/2006/relationships/image" Target="media/image5.jpeg"/><Relationship Id="rId30" Type="http://schemas.openxmlformats.org/officeDocument/2006/relationships/hyperlink" Target="https://www.epa.gov/enviroatlas" TargetMode="External"/><Relationship Id="rId35" Type="http://schemas.openxmlformats.org/officeDocument/2006/relationships/image" Target="media/image7.jpeg"/><Relationship Id="rId43" Type="http://schemas.openxmlformats.org/officeDocument/2006/relationships/hyperlink" Target="mailto:gdebord@cd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endi.gov/projects/Public_Access_Plans_US_Fed_Agencies.html" TargetMode="External"/><Relationship Id="rId1" Type="http://schemas.openxmlformats.org/officeDocument/2006/relationships/hyperlink" Target="http://www.epa.gov/nerl/features/nrcrepor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33404F-973E-4A22-9642-5C56DB9DCC0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571E69D-A52E-4733-9F93-EF6591477BAD}">
      <dgm:prSet phldrT="[Text]"/>
      <dgm:spPr/>
      <dgm:t>
        <a:bodyPr/>
        <a:lstStyle/>
        <a:p>
          <a:r>
            <a:rPr lang="en-US" dirty="0"/>
            <a:t>ES21 Communications Team</a:t>
          </a:r>
        </a:p>
      </dgm:t>
    </dgm:pt>
    <dgm:pt modelId="{C868C021-00F6-484D-B15A-FDC9E5C28156}" type="parTrans" cxnId="{53E52FD8-50DA-4D48-BD7F-5EAF36672B01}">
      <dgm:prSet/>
      <dgm:spPr/>
      <dgm:t>
        <a:bodyPr/>
        <a:lstStyle/>
        <a:p>
          <a:endParaRPr lang="en-US"/>
        </a:p>
      </dgm:t>
    </dgm:pt>
    <dgm:pt modelId="{5A6EA0C0-BB01-4588-83AF-B800574BB52D}" type="sibTrans" cxnId="{53E52FD8-50DA-4D48-BD7F-5EAF36672B01}">
      <dgm:prSet/>
      <dgm:spPr/>
      <dgm:t>
        <a:bodyPr/>
        <a:lstStyle/>
        <a:p>
          <a:endParaRPr lang="en-US"/>
        </a:p>
      </dgm:t>
    </dgm:pt>
    <dgm:pt modelId="{22C3CD07-9E9E-4113-80E5-501C3EFAD94C}">
      <dgm:prSet phldrT="[Text]"/>
      <dgm:spPr/>
      <dgm:t>
        <a:bodyPr/>
        <a:lstStyle/>
        <a:p>
          <a:r>
            <a:rPr lang="en-US" dirty="0"/>
            <a:t>Biomonitoring</a:t>
          </a:r>
        </a:p>
      </dgm:t>
    </dgm:pt>
    <dgm:pt modelId="{86B60EFC-213B-488E-AC6E-646F9E291EF7}" type="parTrans" cxnId="{E7B179F9-DD74-472D-9C81-96661189E1CA}">
      <dgm:prSet/>
      <dgm:spPr/>
      <dgm:t>
        <a:bodyPr/>
        <a:lstStyle/>
        <a:p>
          <a:endParaRPr lang="en-US"/>
        </a:p>
      </dgm:t>
    </dgm:pt>
    <dgm:pt modelId="{AB8ECF23-EE3C-4025-BFF4-082968773C6D}" type="sibTrans" cxnId="{E7B179F9-DD74-472D-9C81-96661189E1CA}">
      <dgm:prSet/>
      <dgm:spPr/>
      <dgm:t>
        <a:bodyPr/>
        <a:lstStyle/>
        <a:p>
          <a:endParaRPr lang="en-US"/>
        </a:p>
      </dgm:t>
    </dgm:pt>
    <dgm:pt modelId="{D1B618F3-C5FA-4325-8C28-DC1F6478EDB5}">
      <dgm:prSet phldrT="[Text]"/>
      <dgm:spPr/>
      <dgm:t>
        <a:bodyPr/>
        <a:lstStyle/>
        <a:p>
          <a:r>
            <a:rPr lang="en-US" dirty="0"/>
            <a:t>Community Engagement &amp; Citizen Science</a:t>
          </a:r>
        </a:p>
      </dgm:t>
    </dgm:pt>
    <dgm:pt modelId="{FA22DAB7-449F-4A8D-9994-B6908E1879E8}" type="parTrans" cxnId="{846D9584-AADE-421E-8C74-8D6EB9B90D58}">
      <dgm:prSet/>
      <dgm:spPr/>
      <dgm:t>
        <a:bodyPr/>
        <a:lstStyle/>
        <a:p>
          <a:endParaRPr lang="en-US"/>
        </a:p>
      </dgm:t>
    </dgm:pt>
    <dgm:pt modelId="{7ACA2498-B557-43E5-8B50-942FFB6B22EF}" type="sibTrans" cxnId="{846D9584-AADE-421E-8C74-8D6EB9B90D58}">
      <dgm:prSet/>
      <dgm:spPr/>
      <dgm:t>
        <a:bodyPr/>
        <a:lstStyle/>
        <a:p>
          <a:endParaRPr lang="en-US"/>
        </a:p>
      </dgm:t>
    </dgm:pt>
    <dgm:pt modelId="{2A559D70-950B-4561-A098-2C125B86A4FB}">
      <dgm:prSet phldrT="[Text]"/>
      <dgm:spPr/>
      <dgm:t>
        <a:bodyPr/>
        <a:lstStyle/>
        <a:p>
          <a:r>
            <a:rPr lang="en-US" dirty="0"/>
            <a:t>Data Management</a:t>
          </a:r>
        </a:p>
      </dgm:t>
    </dgm:pt>
    <dgm:pt modelId="{7057740B-1039-4494-859F-7887567C2E4E}" type="parTrans" cxnId="{A24678F6-E455-45E0-985C-E19FFC41C7A6}">
      <dgm:prSet/>
      <dgm:spPr/>
      <dgm:t>
        <a:bodyPr/>
        <a:lstStyle/>
        <a:p>
          <a:endParaRPr lang="en-US"/>
        </a:p>
      </dgm:t>
    </dgm:pt>
    <dgm:pt modelId="{A9D969ED-CF57-4B62-80F3-FA39D8327B16}" type="sibTrans" cxnId="{A24678F6-E455-45E0-985C-E19FFC41C7A6}">
      <dgm:prSet/>
      <dgm:spPr/>
      <dgm:t>
        <a:bodyPr/>
        <a:lstStyle/>
        <a:p>
          <a:endParaRPr lang="en-US"/>
        </a:p>
      </dgm:t>
    </dgm:pt>
    <dgm:pt modelId="{5C3FF0E4-DD5F-42C1-A141-3764CE3137EA}">
      <dgm:prSet phldrT="[Text]"/>
      <dgm:spPr/>
      <dgm:t>
        <a:bodyPr/>
        <a:lstStyle/>
        <a:p>
          <a:r>
            <a:rPr lang="en-US" dirty="0"/>
            <a:t>Modeling</a:t>
          </a:r>
        </a:p>
      </dgm:t>
    </dgm:pt>
    <dgm:pt modelId="{3CFA9308-7B4B-465E-863A-D3ABD75FD765}" type="parTrans" cxnId="{89C22121-1D87-4D50-8212-D6B31965A82F}">
      <dgm:prSet/>
      <dgm:spPr/>
      <dgm:t>
        <a:bodyPr/>
        <a:lstStyle/>
        <a:p>
          <a:endParaRPr lang="en-US"/>
        </a:p>
      </dgm:t>
    </dgm:pt>
    <dgm:pt modelId="{88C872FA-535E-4875-B5EF-C08680D4486E}" type="sibTrans" cxnId="{89C22121-1D87-4D50-8212-D6B31965A82F}">
      <dgm:prSet/>
      <dgm:spPr/>
      <dgm:t>
        <a:bodyPr/>
        <a:lstStyle/>
        <a:p>
          <a:endParaRPr lang="en-US"/>
        </a:p>
      </dgm:t>
    </dgm:pt>
    <dgm:pt modelId="{9F1B836C-63A0-4CC3-8189-40D9A31E2249}">
      <dgm:prSet phldrT="[Text]"/>
      <dgm:spPr/>
      <dgm:t>
        <a:bodyPr/>
        <a:lstStyle/>
        <a:p>
          <a:r>
            <a:rPr lang="en-US" dirty="0"/>
            <a:t>Sensors / Dosimeter</a:t>
          </a:r>
        </a:p>
      </dgm:t>
    </dgm:pt>
    <dgm:pt modelId="{46123593-B576-4CA4-A455-0918D5D659D1}" type="parTrans" cxnId="{22D57C1B-0C3C-4DA6-8D34-EAB0DD1D45E8}">
      <dgm:prSet/>
      <dgm:spPr/>
      <dgm:t>
        <a:bodyPr/>
        <a:lstStyle/>
        <a:p>
          <a:endParaRPr lang="en-US"/>
        </a:p>
      </dgm:t>
    </dgm:pt>
    <dgm:pt modelId="{821F0C49-8E7F-46C0-B941-9784163FA44F}" type="sibTrans" cxnId="{22D57C1B-0C3C-4DA6-8D34-EAB0DD1D45E8}">
      <dgm:prSet/>
      <dgm:spPr/>
      <dgm:t>
        <a:bodyPr/>
        <a:lstStyle/>
        <a:p>
          <a:endParaRPr lang="en-US"/>
        </a:p>
      </dgm:t>
    </dgm:pt>
    <dgm:pt modelId="{B0C36314-03E9-482A-A59C-D4D6ED2B56FE}">
      <dgm:prSet phldrT="[Text]"/>
      <dgm:spPr/>
      <dgm:t>
        <a:bodyPr/>
        <a:lstStyle/>
        <a:p>
          <a:r>
            <a:rPr lang="en-US" dirty="0"/>
            <a:t>Environmental Monitoring</a:t>
          </a:r>
        </a:p>
      </dgm:t>
    </dgm:pt>
    <dgm:pt modelId="{B4E210BC-4E02-4CB7-9E5C-E0C5E65543ED}" type="parTrans" cxnId="{0DF14CAE-4EBC-478D-AA07-2C5F5AE19362}">
      <dgm:prSet/>
      <dgm:spPr/>
      <dgm:t>
        <a:bodyPr/>
        <a:lstStyle/>
        <a:p>
          <a:endParaRPr lang="en-US"/>
        </a:p>
      </dgm:t>
    </dgm:pt>
    <dgm:pt modelId="{809506B4-ECCC-4F1E-8A66-A9CF1D2BF64F}" type="sibTrans" cxnId="{0DF14CAE-4EBC-478D-AA07-2C5F5AE19362}">
      <dgm:prSet/>
      <dgm:spPr/>
      <dgm:t>
        <a:bodyPr/>
        <a:lstStyle/>
        <a:p>
          <a:endParaRPr lang="en-US"/>
        </a:p>
      </dgm:t>
    </dgm:pt>
    <dgm:pt modelId="{67EB44E4-A65F-4CCA-840D-AAA2FEA8CC85}">
      <dgm:prSet phldrT="[Text]"/>
      <dgm:spPr/>
      <dgm:t>
        <a:bodyPr/>
        <a:lstStyle/>
        <a:p>
          <a:r>
            <a:rPr lang="en-US" dirty="0"/>
            <a:t>ES21 Federal Working Group Exec Committee</a:t>
          </a:r>
        </a:p>
      </dgm:t>
    </dgm:pt>
    <dgm:pt modelId="{8F901EA0-27E2-4D7B-903B-90EFDECC758F}" type="parTrans" cxnId="{6D87904C-2D41-44E5-B372-26B3A5A8ECF3}">
      <dgm:prSet/>
      <dgm:spPr/>
      <dgm:t>
        <a:bodyPr/>
        <a:lstStyle/>
        <a:p>
          <a:endParaRPr lang="en-US"/>
        </a:p>
      </dgm:t>
    </dgm:pt>
    <dgm:pt modelId="{A9CBC3A6-BCCB-42A6-9566-39557BC45892}" type="sibTrans" cxnId="{6D87904C-2D41-44E5-B372-26B3A5A8ECF3}">
      <dgm:prSet/>
      <dgm:spPr/>
      <dgm:t>
        <a:bodyPr/>
        <a:lstStyle/>
        <a:p>
          <a:endParaRPr lang="en-US"/>
        </a:p>
      </dgm:t>
    </dgm:pt>
    <dgm:pt modelId="{9986C0C6-B3CE-4C5D-9795-A7A6236B97F2}" type="pres">
      <dgm:prSet presAssocID="{BE33404F-973E-4A22-9642-5C56DB9DCC0E}" presName="hierChild1" presStyleCnt="0">
        <dgm:presLayoutVars>
          <dgm:orgChart val="1"/>
          <dgm:chPref val="1"/>
          <dgm:dir/>
          <dgm:animOne val="branch"/>
          <dgm:animLvl val="lvl"/>
          <dgm:resizeHandles/>
        </dgm:presLayoutVars>
      </dgm:prSet>
      <dgm:spPr/>
    </dgm:pt>
    <dgm:pt modelId="{AB19BDC8-FB51-4556-B7BC-114455FDAC81}" type="pres">
      <dgm:prSet presAssocID="{4571E69D-A52E-4733-9F93-EF6591477BAD}" presName="hierRoot1" presStyleCnt="0">
        <dgm:presLayoutVars>
          <dgm:hierBranch val="init"/>
        </dgm:presLayoutVars>
      </dgm:prSet>
      <dgm:spPr/>
    </dgm:pt>
    <dgm:pt modelId="{8FB3F4A4-9B67-4243-9B42-FCD09F798259}" type="pres">
      <dgm:prSet presAssocID="{4571E69D-A52E-4733-9F93-EF6591477BAD}" presName="rootComposite1" presStyleCnt="0"/>
      <dgm:spPr/>
    </dgm:pt>
    <dgm:pt modelId="{5E13896F-B4E8-4775-88DA-1814E463F468}" type="pres">
      <dgm:prSet presAssocID="{4571E69D-A52E-4733-9F93-EF6591477BAD}" presName="rootText1" presStyleLbl="node0" presStyleIdx="0" presStyleCnt="2">
        <dgm:presLayoutVars>
          <dgm:chPref val="3"/>
        </dgm:presLayoutVars>
      </dgm:prSet>
      <dgm:spPr/>
    </dgm:pt>
    <dgm:pt modelId="{EB252B88-C18C-43FF-BFCC-C1BE3D1C2B73}" type="pres">
      <dgm:prSet presAssocID="{4571E69D-A52E-4733-9F93-EF6591477BAD}" presName="rootConnector1" presStyleLbl="node1" presStyleIdx="0" presStyleCnt="0"/>
      <dgm:spPr/>
    </dgm:pt>
    <dgm:pt modelId="{84AFDA58-6CB0-4A31-B14A-285EB74CE280}" type="pres">
      <dgm:prSet presAssocID="{4571E69D-A52E-4733-9F93-EF6591477BAD}" presName="hierChild2" presStyleCnt="0"/>
      <dgm:spPr/>
    </dgm:pt>
    <dgm:pt modelId="{4FEDF3BC-9B53-4256-BB4A-E49CBDD7F62C}" type="pres">
      <dgm:prSet presAssocID="{4571E69D-A52E-4733-9F93-EF6591477BAD}" presName="hierChild3" presStyleCnt="0"/>
      <dgm:spPr/>
    </dgm:pt>
    <dgm:pt modelId="{CDE029F3-671E-468B-AB25-4931D4B95FA5}" type="pres">
      <dgm:prSet presAssocID="{67EB44E4-A65F-4CCA-840D-AAA2FEA8CC85}" presName="hierRoot1" presStyleCnt="0">
        <dgm:presLayoutVars>
          <dgm:hierBranch val="init"/>
        </dgm:presLayoutVars>
      </dgm:prSet>
      <dgm:spPr/>
    </dgm:pt>
    <dgm:pt modelId="{97865231-B347-48C3-BC49-4D2DAA2D4C98}" type="pres">
      <dgm:prSet presAssocID="{67EB44E4-A65F-4CCA-840D-AAA2FEA8CC85}" presName="rootComposite1" presStyleCnt="0"/>
      <dgm:spPr/>
    </dgm:pt>
    <dgm:pt modelId="{083A85D8-9832-4E04-AB07-39DCAC556007}" type="pres">
      <dgm:prSet presAssocID="{67EB44E4-A65F-4CCA-840D-AAA2FEA8CC85}" presName="rootText1" presStyleLbl="node0" presStyleIdx="1" presStyleCnt="2">
        <dgm:presLayoutVars>
          <dgm:chPref val="3"/>
        </dgm:presLayoutVars>
      </dgm:prSet>
      <dgm:spPr/>
    </dgm:pt>
    <dgm:pt modelId="{AAA2D336-9A51-497F-8C57-852781347909}" type="pres">
      <dgm:prSet presAssocID="{67EB44E4-A65F-4CCA-840D-AAA2FEA8CC85}" presName="rootConnector1" presStyleLbl="node1" presStyleIdx="0" presStyleCnt="0"/>
      <dgm:spPr/>
    </dgm:pt>
    <dgm:pt modelId="{A6173091-7832-4D82-AB7B-E9FACFA53349}" type="pres">
      <dgm:prSet presAssocID="{67EB44E4-A65F-4CCA-840D-AAA2FEA8CC85}" presName="hierChild2" presStyleCnt="0"/>
      <dgm:spPr/>
    </dgm:pt>
    <dgm:pt modelId="{CEA48B26-1671-4D27-BA1D-9F2681E26CFF}" type="pres">
      <dgm:prSet presAssocID="{86B60EFC-213B-488E-AC6E-646F9E291EF7}" presName="Name37" presStyleLbl="parChTrans1D2" presStyleIdx="0" presStyleCnt="6"/>
      <dgm:spPr/>
    </dgm:pt>
    <dgm:pt modelId="{F99F665C-642A-4E25-9375-125761D55DBC}" type="pres">
      <dgm:prSet presAssocID="{22C3CD07-9E9E-4113-80E5-501C3EFAD94C}" presName="hierRoot2" presStyleCnt="0">
        <dgm:presLayoutVars>
          <dgm:hierBranch val="init"/>
        </dgm:presLayoutVars>
      </dgm:prSet>
      <dgm:spPr/>
    </dgm:pt>
    <dgm:pt modelId="{4680423A-8082-4E9D-B780-363D73A4BF9E}" type="pres">
      <dgm:prSet presAssocID="{22C3CD07-9E9E-4113-80E5-501C3EFAD94C}" presName="rootComposite" presStyleCnt="0"/>
      <dgm:spPr/>
    </dgm:pt>
    <dgm:pt modelId="{F3396E4E-AC2B-4403-912D-72DA86499B89}" type="pres">
      <dgm:prSet presAssocID="{22C3CD07-9E9E-4113-80E5-501C3EFAD94C}" presName="rootText" presStyleLbl="node2" presStyleIdx="0" presStyleCnt="6">
        <dgm:presLayoutVars>
          <dgm:chPref val="3"/>
        </dgm:presLayoutVars>
      </dgm:prSet>
      <dgm:spPr/>
    </dgm:pt>
    <dgm:pt modelId="{A58DB6D4-32F6-47E4-9967-6E40C34ABF8D}" type="pres">
      <dgm:prSet presAssocID="{22C3CD07-9E9E-4113-80E5-501C3EFAD94C}" presName="rootConnector" presStyleLbl="node2" presStyleIdx="0" presStyleCnt="6"/>
      <dgm:spPr/>
    </dgm:pt>
    <dgm:pt modelId="{09CABCA3-782A-46FA-996A-4B6481CB049F}" type="pres">
      <dgm:prSet presAssocID="{22C3CD07-9E9E-4113-80E5-501C3EFAD94C}" presName="hierChild4" presStyleCnt="0"/>
      <dgm:spPr/>
    </dgm:pt>
    <dgm:pt modelId="{0776F00B-AAF4-435C-ABFF-5D230DA5FA90}" type="pres">
      <dgm:prSet presAssocID="{22C3CD07-9E9E-4113-80E5-501C3EFAD94C}" presName="hierChild5" presStyleCnt="0"/>
      <dgm:spPr/>
    </dgm:pt>
    <dgm:pt modelId="{3C9472A6-BFE2-4078-8C81-185DDB63EB0C}" type="pres">
      <dgm:prSet presAssocID="{B4E210BC-4E02-4CB7-9E5C-E0C5E65543ED}" presName="Name37" presStyleLbl="parChTrans1D2" presStyleIdx="1" presStyleCnt="6"/>
      <dgm:spPr/>
    </dgm:pt>
    <dgm:pt modelId="{CDF13422-486D-418F-AD17-AB318867AD9A}" type="pres">
      <dgm:prSet presAssocID="{B0C36314-03E9-482A-A59C-D4D6ED2B56FE}" presName="hierRoot2" presStyleCnt="0">
        <dgm:presLayoutVars>
          <dgm:hierBranch val="init"/>
        </dgm:presLayoutVars>
      </dgm:prSet>
      <dgm:spPr/>
    </dgm:pt>
    <dgm:pt modelId="{449B47E9-BB15-4515-9116-85E642D43747}" type="pres">
      <dgm:prSet presAssocID="{B0C36314-03E9-482A-A59C-D4D6ED2B56FE}" presName="rootComposite" presStyleCnt="0"/>
      <dgm:spPr/>
    </dgm:pt>
    <dgm:pt modelId="{81B375A8-D805-47C7-8A4C-FA113AD0A652}" type="pres">
      <dgm:prSet presAssocID="{B0C36314-03E9-482A-A59C-D4D6ED2B56FE}" presName="rootText" presStyleLbl="node2" presStyleIdx="1" presStyleCnt="6">
        <dgm:presLayoutVars>
          <dgm:chPref val="3"/>
        </dgm:presLayoutVars>
      </dgm:prSet>
      <dgm:spPr/>
    </dgm:pt>
    <dgm:pt modelId="{3E05945C-9F77-4EBF-8F8C-C4DF10CC07C7}" type="pres">
      <dgm:prSet presAssocID="{B0C36314-03E9-482A-A59C-D4D6ED2B56FE}" presName="rootConnector" presStyleLbl="node2" presStyleIdx="1" presStyleCnt="6"/>
      <dgm:spPr/>
    </dgm:pt>
    <dgm:pt modelId="{244456A9-6DDC-4F7E-8BA4-3CF710A9B98F}" type="pres">
      <dgm:prSet presAssocID="{B0C36314-03E9-482A-A59C-D4D6ED2B56FE}" presName="hierChild4" presStyleCnt="0"/>
      <dgm:spPr/>
    </dgm:pt>
    <dgm:pt modelId="{318C25B0-7911-4609-A089-078017344040}" type="pres">
      <dgm:prSet presAssocID="{B0C36314-03E9-482A-A59C-D4D6ED2B56FE}" presName="hierChild5" presStyleCnt="0"/>
      <dgm:spPr/>
    </dgm:pt>
    <dgm:pt modelId="{0B1BD9F0-0E86-41F4-914A-6CEDF9E59A4E}" type="pres">
      <dgm:prSet presAssocID="{FA22DAB7-449F-4A8D-9994-B6908E1879E8}" presName="Name37" presStyleLbl="parChTrans1D2" presStyleIdx="2" presStyleCnt="6"/>
      <dgm:spPr/>
    </dgm:pt>
    <dgm:pt modelId="{BD2EED5B-48CE-43BA-907D-138F2C408AEC}" type="pres">
      <dgm:prSet presAssocID="{D1B618F3-C5FA-4325-8C28-DC1F6478EDB5}" presName="hierRoot2" presStyleCnt="0">
        <dgm:presLayoutVars>
          <dgm:hierBranch val="init"/>
        </dgm:presLayoutVars>
      </dgm:prSet>
      <dgm:spPr/>
    </dgm:pt>
    <dgm:pt modelId="{F4DEAFF3-6149-4983-8CB3-D6BE29456FD2}" type="pres">
      <dgm:prSet presAssocID="{D1B618F3-C5FA-4325-8C28-DC1F6478EDB5}" presName="rootComposite" presStyleCnt="0"/>
      <dgm:spPr/>
    </dgm:pt>
    <dgm:pt modelId="{74BE456A-757E-4A43-8354-624E35AC8FBA}" type="pres">
      <dgm:prSet presAssocID="{D1B618F3-C5FA-4325-8C28-DC1F6478EDB5}" presName="rootText" presStyleLbl="node2" presStyleIdx="2" presStyleCnt="6">
        <dgm:presLayoutVars>
          <dgm:chPref val="3"/>
        </dgm:presLayoutVars>
      </dgm:prSet>
      <dgm:spPr/>
    </dgm:pt>
    <dgm:pt modelId="{73216D0B-8994-4384-A223-FF1150D86536}" type="pres">
      <dgm:prSet presAssocID="{D1B618F3-C5FA-4325-8C28-DC1F6478EDB5}" presName="rootConnector" presStyleLbl="node2" presStyleIdx="2" presStyleCnt="6"/>
      <dgm:spPr/>
    </dgm:pt>
    <dgm:pt modelId="{7F7E5304-03DF-4172-9A2A-4EF9679CFDF7}" type="pres">
      <dgm:prSet presAssocID="{D1B618F3-C5FA-4325-8C28-DC1F6478EDB5}" presName="hierChild4" presStyleCnt="0"/>
      <dgm:spPr/>
    </dgm:pt>
    <dgm:pt modelId="{B4B1F62A-6A71-40D9-9873-7F28D5D73374}" type="pres">
      <dgm:prSet presAssocID="{D1B618F3-C5FA-4325-8C28-DC1F6478EDB5}" presName="hierChild5" presStyleCnt="0"/>
      <dgm:spPr/>
    </dgm:pt>
    <dgm:pt modelId="{0B62F323-3FC0-49EB-B738-D9191868A716}" type="pres">
      <dgm:prSet presAssocID="{7057740B-1039-4494-859F-7887567C2E4E}" presName="Name37" presStyleLbl="parChTrans1D2" presStyleIdx="3" presStyleCnt="6"/>
      <dgm:spPr/>
    </dgm:pt>
    <dgm:pt modelId="{532BF939-0693-464C-AAA4-9147F8640C75}" type="pres">
      <dgm:prSet presAssocID="{2A559D70-950B-4561-A098-2C125B86A4FB}" presName="hierRoot2" presStyleCnt="0">
        <dgm:presLayoutVars>
          <dgm:hierBranch val="init"/>
        </dgm:presLayoutVars>
      </dgm:prSet>
      <dgm:spPr/>
    </dgm:pt>
    <dgm:pt modelId="{12BD2E0F-9974-4E98-8E83-AB0254A91F7A}" type="pres">
      <dgm:prSet presAssocID="{2A559D70-950B-4561-A098-2C125B86A4FB}" presName="rootComposite" presStyleCnt="0"/>
      <dgm:spPr/>
    </dgm:pt>
    <dgm:pt modelId="{1D846168-BDB2-4A53-8FF3-099ACBEB31AD}" type="pres">
      <dgm:prSet presAssocID="{2A559D70-950B-4561-A098-2C125B86A4FB}" presName="rootText" presStyleLbl="node2" presStyleIdx="3" presStyleCnt="6">
        <dgm:presLayoutVars>
          <dgm:chPref val="3"/>
        </dgm:presLayoutVars>
      </dgm:prSet>
      <dgm:spPr/>
    </dgm:pt>
    <dgm:pt modelId="{5149B720-45DF-4E11-AD4D-768205F85134}" type="pres">
      <dgm:prSet presAssocID="{2A559D70-950B-4561-A098-2C125B86A4FB}" presName="rootConnector" presStyleLbl="node2" presStyleIdx="3" presStyleCnt="6"/>
      <dgm:spPr/>
    </dgm:pt>
    <dgm:pt modelId="{4A0C828A-29BC-4A3D-87DD-FD0E5A87B235}" type="pres">
      <dgm:prSet presAssocID="{2A559D70-950B-4561-A098-2C125B86A4FB}" presName="hierChild4" presStyleCnt="0"/>
      <dgm:spPr/>
    </dgm:pt>
    <dgm:pt modelId="{845AF3EF-0DAC-49C9-9FAF-4BC308964D90}" type="pres">
      <dgm:prSet presAssocID="{2A559D70-950B-4561-A098-2C125B86A4FB}" presName="hierChild5" presStyleCnt="0"/>
      <dgm:spPr/>
    </dgm:pt>
    <dgm:pt modelId="{0FC1BF61-1818-445F-A183-9169D8D9F8DE}" type="pres">
      <dgm:prSet presAssocID="{3CFA9308-7B4B-465E-863A-D3ABD75FD765}" presName="Name37" presStyleLbl="parChTrans1D2" presStyleIdx="4" presStyleCnt="6"/>
      <dgm:spPr/>
    </dgm:pt>
    <dgm:pt modelId="{5FD8183D-A169-417C-889E-D27830DE6769}" type="pres">
      <dgm:prSet presAssocID="{5C3FF0E4-DD5F-42C1-A141-3764CE3137EA}" presName="hierRoot2" presStyleCnt="0">
        <dgm:presLayoutVars>
          <dgm:hierBranch val="init"/>
        </dgm:presLayoutVars>
      </dgm:prSet>
      <dgm:spPr/>
    </dgm:pt>
    <dgm:pt modelId="{6E317302-951A-4311-8998-65036E5384BC}" type="pres">
      <dgm:prSet presAssocID="{5C3FF0E4-DD5F-42C1-A141-3764CE3137EA}" presName="rootComposite" presStyleCnt="0"/>
      <dgm:spPr/>
    </dgm:pt>
    <dgm:pt modelId="{7057829B-3195-4294-A509-84328DF69CEB}" type="pres">
      <dgm:prSet presAssocID="{5C3FF0E4-DD5F-42C1-A141-3764CE3137EA}" presName="rootText" presStyleLbl="node2" presStyleIdx="4" presStyleCnt="6">
        <dgm:presLayoutVars>
          <dgm:chPref val="3"/>
        </dgm:presLayoutVars>
      </dgm:prSet>
      <dgm:spPr/>
    </dgm:pt>
    <dgm:pt modelId="{F4C68D21-2AC4-425B-A8E3-DC6DE17A59C9}" type="pres">
      <dgm:prSet presAssocID="{5C3FF0E4-DD5F-42C1-A141-3764CE3137EA}" presName="rootConnector" presStyleLbl="node2" presStyleIdx="4" presStyleCnt="6"/>
      <dgm:spPr/>
    </dgm:pt>
    <dgm:pt modelId="{308B122C-F6A8-4379-A1FC-30BF68FEF439}" type="pres">
      <dgm:prSet presAssocID="{5C3FF0E4-DD5F-42C1-A141-3764CE3137EA}" presName="hierChild4" presStyleCnt="0"/>
      <dgm:spPr/>
    </dgm:pt>
    <dgm:pt modelId="{D380A05D-BD7F-4125-B787-300C305201FE}" type="pres">
      <dgm:prSet presAssocID="{5C3FF0E4-DD5F-42C1-A141-3764CE3137EA}" presName="hierChild5" presStyleCnt="0"/>
      <dgm:spPr/>
    </dgm:pt>
    <dgm:pt modelId="{2CE541EC-C661-4B20-8DF7-686E5B0D216C}" type="pres">
      <dgm:prSet presAssocID="{46123593-B576-4CA4-A455-0918D5D659D1}" presName="Name37" presStyleLbl="parChTrans1D2" presStyleIdx="5" presStyleCnt="6"/>
      <dgm:spPr/>
    </dgm:pt>
    <dgm:pt modelId="{42689B85-E1D8-479D-AFC3-216D335FE9B6}" type="pres">
      <dgm:prSet presAssocID="{9F1B836C-63A0-4CC3-8189-40D9A31E2249}" presName="hierRoot2" presStyleCnt="0">
        <dgm:presLayoutVars>
          <dgm:hierBranch val="init"/>
        </dgm:presLayoutVars>
      </dgm:prSet>
      <dgm:spPr/>
    </dgm:pt>
    <dgm:pt modelId="{785F77E0-24E4-49D9-9E80-598772F3A70A}" type="pres">
      <dgm:prSet presAssocID="{9F1B836C-63A0-4CC3-8189-40D9A31E2249}" presName="rootComposite" presStyleCnt="0"/>
      <dgm:spPr/>
    </dgm:pt>
    <dgm:pt modelId="{91941A82-59B8-4CEF-80B7-A6B5077370E1}" type="pres">
      <dgm:prSet presAssocID="{9F1B836C-63A0-4CC3-8189-40D9A31E2249}" presName="rootText" presStyleLbl="node2" presStyleIdx="5" presStyleCnt="6">
        <dgm:presLayoutVars>
          <dgm:chPref val="3"/>
        </dgm:presLayoutVars>
      </dgm:prSet>
      <dgm:spPr/>
    </dgm:pt>
    <dgm:pt modelId="{15C3FA0C-9199-4D8F-BAB3-E0DEBB163DF0}" type="pres">
      <dgm:prSet presAssocID="{9F1B836C-63A0-4CC3-8189-40D9A31E2249}" presName="rootConnector" presStyleLbl="node2" presStyleIdx="5" presStyleCnt="6"/>
      <dgm:spPr/>
    </dgm:pt>
    <dgm:pt modelId="{52EC8B84-D528-44E9-AAC4-4FDC59E74E05}" type="pres">
      <dgm:prSet presAssocID="{9F1B836C-63A0-4CC3-8189-40D9A31E2249}" presName="hierChild4" presStyleCnt="0"/>
      <dgm:spPr/>
    </dgm:pt>
    <dgm:pt modelId="{4D708BCB-0389-454E-9AB3-8E52A6A8C92F}" type="pres">
      <dgm:prSet presAssocID="{9F1B836C-63A0-4CC3-8189-40D9A31E2249}" presName="hierChild5" presStyleCnt="0"/>
      <dgm:spPr/>
    </dgm:pt>
    <dgm:pt modelId="{4C7808EE-0E91-449F-A5E1-5CB671983FA8}" type="pres">
      <dgm:prSet presAssocID="{67EB44E4-A65F-4CCA-840D-AAA2FEA8CC85}" presName="hierChild3" presStyleCnt="0"/>
      <dgm:spPr/>
    </dgm:pt>
  </dgm:ptLst>
  <dgm:cxnLst>
    <dgm:cxn modelId="{C471C942-52FE-42C7-B495-BFC97C2CA1D8}" type="presOf" srcId="{4571E69D-A52E-4733-9F93-EF6591477BAD}" destId="{EB252B88-C18C-43FF-BFCC-C1BE3D1C2B73}" srcOrd="1" destOrd="0" presId="urn:microsoft.com/office/officeart/2005/8/layout/orgChart1"/>
    <dgm:cxn modelId="{A24678F6-E455-45E0-985C-E19FFC41C7A6}" srcId="{67EB44E4-A65F-4CCA-840D-AAA2FEA8CC85}" destId="{2A559D70-950B-4561-A098-2C125B86A4FB}" srcOrd="3" destOrd="0" parTransId="{7057740B-1039-4494-859F-7887567C2E4E}" sibTransId="{A9D969ED-CF57-4B62-80F3-FA39D8327B16}"/>
    <dgm:cxn modelId="{EEC4AF89-6329-4469-B328-FFA706F07738}" type="presOf" srcId="{B0C36314-03E9-482A-A59C-D4D6ED2B56FE}" destId="{81B375A8-D805-47C7-8A4C-FA113AD0A652}" srcOrd="0" destOrd="0" presId="urn:microsoft.com/office/officeart/2005/8/layout/orgChart1"/>
    <dgm:cxn modelId="{2FAB4AB0-40B5-42CD-8B3F-E0D049CC64A2}" type="presOf" srcId="{B4E210BC-4E02-4CB7-9E5C-E0C5E65543ED}" destId="{3C9472A6-BFE2-4078-8C81-185DDB63EB0C}" srcOrd="0" destOrd="0" presId="urn:microsoft.com/office/officeart/2005/8/layout/orgChart1"/>
    <dgm:cxn modelId="{66C34F9A-9611-4F43-986A-9874146DA172}" type="presOf" srcId="{86B60EFC-213B-488E-AC6E-646F9E291EF7}" destId="{CEA48B26-1671-4D27-BA1D-9F2681E26CFF}" srcOrd="0" destOrd="0" presId="urn:microsoft.com/office/officeart/2005/8/layout/orgChart1"/>
    <dgm:cxn modelId="{EB100AC8-7879-4448-B98C-E9DA7E70C86A}" type="presOf" srcId="{3CFA9308-7B4B-465E-863A-D3ABD75FD765}" destId="{0FC1BF61-1818-445F-A183-9169D8D9F8DE}" srcOrd="0" destOrd="0" presId="urn:microsoft.com/office/officeart/2005/8/layout/orgChart1"/>
    <dgm:cxn modelId="{DF53E73B-788A-45B6-BE79-F4331C7BCF61}" type="presOf" srcId="{FA22DAB7-449F-4A8D-9994-B6908E1879E8}" destId="{0B1BD9F0-0E86-41F4-914A-6CEDF9E59A4E}" srcOrd="0" destOrd="0" presId="urn:microsoft.com/office/officeart/2005/8/layout/orgChart1"/>
    <dgm:cxn modelId="{BC07445D-2066-40A5-AA7D-047F3E3BB132}" type="presOf" srcId="{4571E69D-A52E-4733-9F93-EF6591477BAD}" destId="{5E13896F-B4E8-4775-88DA-1814E463F468}" srcOrd="0" destOrd="0" presId="urn:microsoft.com/office/officeart/2005/8/layout/orgChart1"/>
    <dgm:cxn modelId="{A881613A-BEA8-44F0-A348-3A6820183CD1}" type="presOf" srcId="{2A559D70-950B-4561-A098-2C125B86A4FB}" destId="{1D846168-BDB2-4A53-8FF3-099ACBEB31AD}" srcOrd="0" destOrd="0" presId="urn:microsoft.com/office/officeart/2005/8/layout/orgChart1"/>
    <dgm:cxn modelId="{22D57C1B-0C3C-4DA6-8D34-EAB0DD1D45E8}" srcId="{67EB44E4-A65F-4CCA-840D-AAA2FEA8CC85}" destId="{9F1B836C-63A0-4CC3-8189-40D9A31E2249}" srcOrd="5" destOrd="0" parTransId="{46123593-B576-4CA4-A455-0918D5D659D1}" sibTransId="{821F0C49-8E7F-46C0-B941-9784163FA44F}"/>
    <dgm:cxn modelId="{EAAE74E5-B066-41F9-B71F-0DBCC9C6ADAA}" type="presOf" srcId="{7057740B-1039-4494-859F-7887567C2E4E}" destId="{0B62F323-3FC0-49EB-B738-D9191868A716}" srcOrd="0" destOrd="0" presId="urn:microsoft.com/office/officeart/2005/8/layout/orgChart1"/>
    <dgm:cxn modelId="{5FF8EFE7-8AA0-4235-ABAE-D4106D862EF7}" type="presOf" srcId="{67EB44E4-A65F-4CCA-840D-AAA2FEA8CC85}" destId="{083A85D8-9832-4E04-AB07-39DCAC556007}" srcOrd="0" destOrd="0" presId="urn:microsoft.com/office/officeart/2005/8/layout/orgChart1"/>
    <dgm:cxn modelId="{79F1ADC2-88B3-4322-B1EA-17548B77AF16}" type="presOf" srcId="{B0C36314-03E9-482A-A59C-D4D6ED2B56FE}" destId="{3E05945C-9F77-4EBF-8F8C-C4DF10CC07C7}" srcOrd="1" destOrd="0" presId="urn:microsoft.com/office/officeart/2005/8/layout/orgChart1"/>
    <dgm:cxn modelId="{6D87904C-2D41-44E5-B372-26B3A5A8ECF3}" srcId="{BE33404F-973E-4A22-9642-5C56DB9DCC0E}" destId="{67EB44E4-A65F-4CCA-840D-AAA2FEA8CC85}" srcOrd="1" destOrd="0" parTransId="{8F901EA0-27E2-4D7B-903B-90EFDECC758F}" sibTransId="{A9CBC3A6-BCCB-42A6-9566-39557BC45892}"/>
    <dgm:cxn modelId="{1836A696-F45B-4629-B18A-1624CD4C2EEA}" type="presOf" srcId="{D1B618F3-C5FA-4325-8C28-DC1F6478EDB5}" destId="{73216D0B-8994-4384-A223-FF1150D86536}" srcOrd="1" destOrd="0" presId="urn:microsoft.com/office/officeart/2005/8/layout/orgChart1"/>
    <dgm:cxn modelId="{C039F707-7443-4808-9ACA-2D6390A68119}" type="presOf" srcId="{D1B618F3-C5FA-4325-8C28-DC1F6478EDB5}" destId="{74BE456A-757E-4A43-8354-624E35AC8FBA}" srcOrd="0" destOrd="0" presId="urn:microsoft.com/office/officeart/2005/8/layout/orgChart1"/>
    <dgm:cxn modelId="{EA8A1366-213E-4E55-8DBC-A30FE9BA9E89}" type="presOf" srcId="{67EB44E4-A65F-4CCA-840D-AAA2FEA8CC85}" destId="{AAA2D336-9A51-497F-8C57-852781347909}" srcOrd="1" destOrd="0" presId="urn:microsoft.com/office/officeart/2005/8/layout/orgChart1"/>
    <dgm:cxn modelId="{8E365DAA-1ED2-43D5-BD82-B528112A7D3A}" type="presOf" srcId="{BE33404F-973E-4A22-9642-5C56DB9DCC0E}" destId="{9986C0C6-B3CE-4C5D-9795-A7A6236B97F2}" srcOrd="0" destOrd="0" presId="urn:microsoft.com/office/officeart/2005/8/layout/orgChart1"/>
    <dgm:cxn modelId="{91F2717B-189F-4E6A-A982-8A160A05142F}" type="presOf" srcId="{5C3FF0E4-DD5F-42C1-A141-3764CE3137EA}" destId="{7057829B-3195-4294-A509-84328DF69CEB}" srcOrd="0" destOrd="0" presId="urn:microsoft.com/office/officeart/2005/8/layout/orgChart1"/>
    <dgm:cxn modelId="{A1A849F5-0344-4F88-8A6A-B4B9E1B4FCB7}" type="presOf" srcId="{22C3CD07-9E9E-4113-80E5-501C3EFAD94C}" destId="{A58DB6D4-32F6-47E4-9967-6E40C34ABF8D}" srcOrd="1" destOrd="0" presId="urn:microsoft.com/office/officeart/2005/8/layout/orgChart1"/>
    <dgm:cxn modelId="{41287DAB-6ECE-45CB-81AE-F2E6445F3BF9}" type="presOf" srcId="{9F1B836C-63A0-4CC3-8189-40D9A31E2249}" destId="{15C3FA0C-9199-4D8F-BAB3-E0DEBB163DF0}" srcOrd="1" destOrd="0" presId="urn:microsoft.com/office/officeart/2005/8/layout/orgChart1"/>
    <dgm:cxn modelId="{6F461E95-2866-47C4-A933-8BCFA430DCF5}" type="presOf" srcId="{46123593-B576-4CA4-A455-0918D5D659D1}" destId="{2CE541EC-C661-4B20-8DF7-686E5B0D216C}" srcOrd="0" destOrd="0" presId="urn:microsoft.com/office/officeart/2005/8/layout/orgChart1"/>
    <dgm:cxn modelId="{E7B179F9-DD74-472D-9C81-96661189E1CA}" srcId="{67EB44E4-A65F-4CCA-840D-AAA2FEA8CC85}" destId="{22C3CD07-9E9E-4113-80E5-501C3EFAD94C}" srcOrd="0" destOrd="0" parTransId="{86B60EFC-213B-488E-AC6E-646F9E291EF7}" sibTransId="{AB8ECF23-EE3C-4025-BFF4-082968773C6D}"/>
    <dgm:cxn modelId="{AD2E1436-29F7-4820-89F3-9FB0742A44D8}" type="presOf" srcId="{2A559D70-950B-4561-A098-2C125B86A4FB}" destId="{5149B720-45DF-4E11-AD4D-768205F85134}" srcOrd="1" destOrd="0" presId="urn:microsoft.com/office/officeart/2005/8/layout/orgChart1"/>
    <dgm:cxn modelId="{89C22121-1D87-4D50-8212-D6B31965A82F}" srcId="{67EB44E4-A65F-4CCA-840D-AAA2FEA8CC85}" destId="{5C3FF0E4-DD5F-42C1-A141-3764CE3137EA}" srcOrd="4" destOrd="0" parTransId="{3CFA9308-7B4B-465E-863A-D3ABD75FD765}" sibTransId="{88C872FA-535E-4875-B5EF-C08680D4486E}"/>
    <dgm:cxn modelId="{53E52FD8-50DA-4D48-BD7F-5EAF36672B01}" srcId="{BE33404F-973E-4A22-9642-5C56DB9DCC0E}" destId="{4571E69D-A52E-4733-9F93-EF6591477BAD}" srcOrd="0" destOrd="0" parTransId="{C868C021-00F6-484D-B15A-FDC9E5C28156}" sibTransId="{5A6EA0C0-BB01-4588-83AF-B800574BB52D}"/>
    <dgm:cxn modelId="{9A30AD24-A5FC-499E-B22F-1B79601EC5E7}" type="presOf" srcId="{9F1B836C-63A0-4CC3-8189-40D9A31E2249}" destId="{91941A82-59B8-4CEF-80B7-A6B5077370E1}" srcOrd="0" destOrd="0" presId="urn:microsoft.com/office/officeart/2005/8/layout/orgChart1"/>
    <dgm:cxn modelId="{D026A9AA-A3A2-4BE8-ACDA-4FF33E66EB3F}" type="presOf" srcId="{22C3CD07-9E9E-4113-80E5-501C3EFAD94C}" destId="{F3396E4E-AC2B-4403-912D-72DA86499B89}" srcOrd="0" destOrd="0" presId="urn:microsoft.com/office/officeart/2005/8/layout/orgChart1"/>
    <dgm:cxn modelId="{0DF14CAE-4EBC-478D-AA07-2C5F5AE19362}" srcId="{67EB44E4-A65F-4CCA-840D-AAA2FEA8CC85}" destId="{B0C36314-03E9-482A-A59C-D4D6ED2B56FE}" srcOrd="1" destOrd="0" parTransId="{B4E210BC-4E02-4CB7-9E5C-E0C5E65543ED}" sibTransId="{809506B4-ECCC-4F1E-8A66-A9CF1D2BF64F}"/>
    <dgm:cxn modelId="{D3F0E2C4-1E9C-48AD-B232-643636F9802D}" type="presOf" srcId="{5C3FF0E4-DD5F-42C1-A141-3764CE3137EA}" destId="{F4C68D21-2AC4-425B-A8E3-DC6DE17A59C9}" srcOrd="1" destOrd="0" presId="urn:microsoft.com/office/officeart/2005/8/layout/orgChart1"/>
    <dgm:cxn modelId="{846D9584-AADE-421E-8C74-8D6EB9B90D58}" srcId="{67EB44E4-A65F-4CCA-840D-AAA2FEA8CC85}" destId="{D1B618F3-C5FA-4325-8C28-DC1F6478EDB5}" srcOrd="2" destOrd="0" parTransId="{FA22DAB7-449F-4A8D-9994-B6908E1879E8}" sibTransId="{7ACA2498-B557-43E5-8B50-942FFB6B22EF}"/>
    <dgm:cxn modelId="{6CC6E56B-019C-486D-918F-D8A3655E8251}" type="presParOf" srcId="{9986C0C6-B3CE-4C5D-9795-A7A6236B97F2}" destId="{AB19BDC8-FB51-4556-B7BC-114455FDAC81}" srcOrd="0" destOrd="0" presId="urn:microsoft.com/office/officeart/2005/8/layout/orgChart1"/>
    <dgm:cxn modelId="{1C46BD34-C271-423D-8E59-57668300EA51}" type="presParOf" srcId="{AB19BDC8-FB51-4556-B7BC-114455FDAC81}" destId="{8FB3F4A4-9B67-4243-9B42-FCD09F798259}" srcOrd="0" destOrd="0" presId="urn:microsoft.com/office/officeart/2005/8/layout/orgChart1"/>
    <dgm:cxn modelId="{1315A4DA-EA23-4A90-A9E6-1B7D96EEA6AB}" type="presParOf" srcId="{8FB3F4A4-9B67-4243-9B42-FCD09F798259}" destId="{5E13896F-B4E8-4775-88DA-1814E463F468}" srcOrd="0" destOrd="0" presId="urn:microsoft.com/office/officeart/2005/8/layout/orgChart1"/>
    <dgm:cxn modelId="{ACA5CDBA-682B-4FA7-B824-19B2CD5AEFFF}" type="presParOf" srcId="{8FB3F4A4-9B67-4243-9B42-FCD09F798259}" destId="{EB252B88-C18C-43FF-BFCC-C1BE3D1C2B73}" srcOrd="1" destOrd="0" presId="urn:microsoft.com/office/officeart/2005/8/layout/orgChart1"/>
    <dgm:cxn modelId="{79E888FC-438C-4EC0-91F1-42023C34703E}" type="presParOf" srcId="{AB19BDC8-FB51-4556-B7BC-114455FDAC81}" destId="{84AFDA58-6CB0-4A31-B14A-285EB74CE280}" srcOrd="1" destOrd="0" presId="urn:microsoft.com/office/officeart/2005/8/layout/orgChart1"/>
    <dgm:cxn modelId="{4DD42274-A952-48A8-8765-FA4BA1B9B830}" type="presParOf" srcId="{AB19BDC8-FB51-4556-B7BC-114455FDAC81}" destId="{4FEDF3BC-9B53-4256-BB4A-E49CBDD7F62C}" srcOrd="2" destOrd="0" presId="urn:microsoft.com/office/officeart/2005/8/layout/orgChart1"/>
    <dgm:cxn modelId="{77D5CC29-6230-4B5E-95B6-0C4D99474794}" type="presParOf" srcId="{9986C0C6-B3CE-4C5D-9795-A7A6236B97F2}" destId="{CDE029F3-671E-468B-AB25-4931D4B95FA5}" srcOrd="1" destOrd="0" presId="urn:microsoft.com/office/officeart/2005/8/layout/orgChart1"/>
    <dgm:cxn modelId="{35B44652-578E-4240-BAEE-3088667E9081}" type="presParOf" srcId="{CDE029F3-671E-468B-AB25-4931D4B95FA5}" destId="{97865231-B347-48C3-BC49-4D2DAA2D4C98}" srcOrd="0" destOrd="0" presId="urn:microsoft.com/office/officeart/2005/8/layout/orgChart1"/>
    <dgm:cxn modelId="{8B621EEC-775B-4A3F-BEA9-F9DF04D18064}" type="presParOf" srcId="{97865231-B347-48C3-BC49-4D2DAA2D4C98}" destId="{083A85D8-9832-4E04-AB07-39DCAC556007}" srcOrd="0" destOrd="0" presId="urn:microsoft.com/office/officeart/2005/8/layout/orgChart1"/>
    <dgm:cxn modelId="{93DCC2D8-1676-440D-9F7B-B773809E2843}" type="presParOf" srcId="{97865231-B347-48C3-BC49-4D2DAA2D4C98}" destId="{AAA2D336-9A51-497F-8C57-852781347909}" srcOrd="1" destOrd="0" presId="urn:microsoft.com/office/officeart/2005/8/layout/orgChart1"/>
    <dgm:cxn modelId="{4344A88C-89F9-4F6E-89EA-27E5CE41E44A}" type="presParOf" srcId="{CDE029F3-671E-468B-AB25-4931D4B95FA5}" destId="{A6173091-7832-4D82-AB7B-E9FACFA53349}" srcOrd="1" destOrd="0" presId="urn:microsoft.com/office/officeart/2005/8/layout/orgChart1"/>
    <dgm:cxn modelId="{2E069C77-B87B-412A-B3A2-B23E804787F8}" type="presParOf" srcId="{A6173091-7832-4D82-AB7B-E9FACFA53349}" destId="{CEA48B26-1671-4D27-BA1D-9F2681E26CFF}" srcOrd="0" destOrd="0" presId="urn:microsoft.com/office/officeart/2005/8/layout/orgChart1"/>
    <dgm:cxn modelId="{DA465F5C-7112-4D1D-A515-08B414EDC86D}" type="presParOf" srcId="{A6173091-7832-4D82-AB7B-E9FACFA53349}" destId="{F99F665C-642A-4E25-9375-125761D55DBC}" srcOrd="1" destOrd="0" presId="urn:microsoft.com/office/officeart/2005/8/layout/orgChart1"/>
    <dgm:cxn modelId="{A71A31FA-BA6E-4294-974A-435B2F87A8E9}" type="presParOf" srcId="{F99F665C-642A-4E25-9375-125761D55DBC}" destId="{4680423A-8082-4E9D-B780-363D73A4BF9E}" srcOrd="0" destOrd="0" presId="urn:microsoft.com/office/officeart/2005/8/layout/orgChart1"/>
    <dgm:cxn modelId="{B403D0B1-1A75-4ECB-8C66-4811FD404A02}" type="presParOf" srcId="{4680423A-8082-4E9D-B780-363D73A4BF9E}" destId="{F3396E4E-AC2B-4403-912D-72DA86499B89}" srcOrd="0" destOrd="0" presId="urn:microsoft.com/office/officeart/2005/8/layout/orgChart1"/>
    <dgm:cxn modelId="{98D31E17-56A7-4B54-BC15-824896918CF2}" type="presParOf" srcId="{4680423A-8082-4E9D-B780-363D73A4BF9E}" destId="{A58DB6D4-32F6-47E4-9967-6E40C34ABF8D}" srcOrd="1" destOrd="0" presId="urn:microsoft.com/office/officeart/2005/8/layout/orgChart1"/>
    <dgm:cxn modelId="{E12922F2-889A-4BCA-9352-5EE4D8087A95}" type="presParOf" srcId="{F99F665C-642A-4E25-9375-125761D55DBC}" destId="{09CABCA3-782A-46FA-996A-4B6481CB049F}" srcOrd="1" destOrd="0" presId="urn:microsoft.com/office/officeart/2005/8/layout/orgChart1"/>
    <dgm:cxn modelId="{74BFACEC-A8A9-4156-8974-0AAF8FFA988F}" type="presParOf" srcId="{F99F665C-642A-4E25-9375-125761D55DBC}" destId="{0776F00B-AAF4-435C-ABFF-5D230DA5FA90}" srcOrd="2" destOrd="0" presId="urn:microsoft.com/office/officeart/2005/8/layout/orgChart1"/>
    <dgm:cxn modelId="{E19892C6-942F-4C90-888F-D9D71D705F8E}" type="presParOf" srcId="{A6173091-7832-4D82-AB7B-E9FACFA53349}" destId="{3C9472A6-BFE2-4078-8C81-185DDB63EB0C}" srcOrd="2" destOrd="0" presId="urn:microsoft.com/office/officeart/2005/8/layout/orgChart1"/>
    <dgm:cxn modelId="{65FBF4FD-9662-4F29-BD58-962D580CA214}" type="presParOf" srcId="{A6173091-7832-4D82-AB7B-E9FACFA53349}" destId="{CDF13422-486D-418F-AD17-AB318867AD9A}" srcOrd="3" destOrd="0" presId="urn:microsoft.com/office/officeart/2005/8/layout/orgChart1"/>
    <dgm:cxn modelId="{C6858613-EA79-4FCB-803C-2EF3ECFB3560}" type="presParOf" srcId="{CDF13422-486D-418F-AD17-AB318867AD9A}" destId="{449B47E9-BB15-4515-9116-85E642D43747}" srcOrd="0" destOrd="0" presId="urn:microsoft.com/office/officeart/2005/8/layout/orgChart1"/>
    <dgm:cxn modelId="{111A6229-349C-4E63-8A18-65E063AD0C72}" type="presParOf" srcId="{449B47E9-BB15-4515-9116-85E642D43747}" destId="{81B375A8-D805-47C7-8A4C-FA113AD0A652}" srcOrd="0" destOrd="0" presId="urn:microsoft.com/office/officeart/2005/8/layout/orgChart1"/>
    <dgm:cxn modelId="{AAE5172B-59E4-4606-A807-9434F8A97800}" type="presParOf" srcId="{449B47E9-BB15-4515-9116-85E642D43747}" destId="{3E05945C-9F77-4EBF-8F8C-C4DF10CC07C7}" srcOrd="1" destOrd="0" presId="urn:microsoft.com/office/officeart/2005/8/layout/orgChart1"/>
    <dgm:cxn modelId="{A53D2233-8FCD-4964-9C73-D477B814E3F0}" type="presParOf" srcId="{CDF13422-486D-418F-AD17-AB318867AD9A}" destId="{244456A9-6DDC-4F7E-8BA4-3CF710A9B98F}" srcOrd="1" destOrd="0" presId="urn:microsoft.com/office/officeart/2005/8/layout/orgChart1"/>
    <dgm:cxn modelId="{06F8FF36-4AAF-4A33-98CA-0480CFCFE4CE}" type="presParOf" srcId="{CDF13422-486D-418F-AD17-AB318867AD9A}" destId="{318C25B0-7911-4609-A089-078017344040}" srcOrd="2" destOrd="0" presId="urn:microsoft.com/office/officeart/2005/8/layout/orgChart1"/>
    <dgm:cxn modelId="{3EA1170F-AC43-4B01-B16E-5F02A1FAFC4B}" type="presParOf" srcId="{A6173091-7832-4D82-AB7B-E9FACFA53349}" destId="{0B1BD9F0-0E86-41F4-914A-6CEDF9E59A4E}" srcOrd="4" destOrd="0" presId="urn:microsoft.com/office/officeart/2005/8/layout/orgChart1"/>
    <dgm:cxn modelId="{25965C6F-70FD-485B-8F82-81EBFDE07238}" type="presParOf" srcId="{A6173091-7832-4D82-AB7B-E9FACFA53349}" destId="{BD2EED5B-48CE-43BA-907D-138F2C408AEC}" srcOrd="5" destOrd="0" presId="urn:microsoft.com/office/officeart/2005/8/layout/orgChart1"/>
    <dgm:cxn modelId="{3102C81A-D188-4F6F-879F-956D909F50B5}" type="presParOf" srcId="{BD2EED5B-48CE-43BA-907D-138F2C408AEC}" destId="{F4DEAFF3-6149-4983-8CB3-D6BE29456FD2}" srcOrd="0" destOrd="0" presId="urn:microsoft.com/office/officeart/2005/8/layout/orgChart1"/>
    <dgm:cxn modelId="{D8DB2AF6-B78B-4CF2-9D57-E11F76AAABD2}" type="presParOf" srcId="{F4DEAFF3-6149-4983-8CB3-D6BE29456FD2}" destId="{74BE456A-757E-4A43-8354-624E35AC8FBA}" srcOrd="0" destOrd="0" presId="urn:microsoft.com/office/officeart/2005/8/layout/orgChart1"/>
    <dgm:cxn modelId="{13BC67BE-EFF2-4F62-9BDB-15CB0E44876B}" type="presParOf" srcId="{F4DEAFF3-6149-4983-8CB3-D6BE29456FD2}" destId="{73216D0B-8994-4384-A223-FF1150D86536}" srcOrd="1" destOrd="0" presId="urn:microsoft.com/office/officeart/2005/8/layout/orgChart1"/>
    <dgm:cxn modelId="{471F720C-1DED-47FE-8F7A-CA5D802775CD}" type="presParOf" srcId="{BD2EED5B-48CE-43BA-907D-138F2C408AEC}" destId="{7F7E5304-03DF-4172-9A2A-4EF9679CFDF7}" srcOrd="1" destOrd="0" presId="urn:microsoft.com/office/officeart/2005/8/layout/orgChart1"/>
    <dgm:cxn modelId="{DE3C3D92-1C51-4640-9527-AEA2F44248FF}" type="presParOf" srcId="{BD2EED5B-48CE-43BA-907D-138F2C408AEC}" destId="{B4B1F62A-6A71-40D9-9873-7F28D5D73374}" srcOrd="2" destOrd="0" presId="urn:microsoft.com/office/officeart/2005/8/layout/orgChart1"/>
    <dgm:cxn modelId="{98DB1B67-8B29-484B-8993-6C4C228733CA}" type="presParOf" srcId="{A6173091-7832-4D82-AB7B-E9FACFA53349}" destId="{0B62F323-3FC0-49EB-B738-D9191868A716}" srcOrd="6" destOrd="0" presId="urn:microsoft.com/office/officeart/2005/8/layout/orgChart1"/>
    <dgm:cxn modelId="{68BEA732-04AB-4BEF-B3E4-AEBCB219E4CF}" type="presParOf" srcId="{A6173091-7832-4D82-AB7B-E9FACFA53349}" destId="{532BF939-0693-464C-AAA4-9147F8640C75}" srcOrd="7" destOrd="0" presId="urn:microsoft.com/office/officeart/2005/8/layout/orgChart1"/>
    <dgm:cxn modelId="{2C388C8B-3485-4969-90CD-BA41A181AC22}" type="presParOf" srcId="{532BF939-0693-464C-AAA4-9147F8640C75}" destId="{12BD2E0F-9974-4E98-8E83-AB0254A91F7A}" srcOrd="0" destOrd="0" presId="urn:microsoft.com/office/officeart/2005/8/layout/orgChart1"/>
    <dgm:cxn modelId="{CED20DC0-97CC-43BC-B55F-EF5EDB33E896}" type="presParOf" srcId="{12BD2E0F-9974-4E98-8E83-AB0254A91F7A}" destId="{1D846168-BDB2-4A53-8FF3-099ACBEB31AD}" srcOrd="0" destOrd="0" presId="urn:microsoft.com/office/officeart/2005/8/layout/orgChart1"/>
    <dgm:cxn modelId="{6A083586-34F6-4C60-B471-FF71220EFB08}" type="presParOf" srcId="{12BD2E0F-9974-4E98-8E83-AB0254A91F7A}" destId="{5149B720-45DF-4E11-AD4D-768205F85134}" srcOrd="1" destOrd="0" presId="urn:microsoft.com/office/officeart/2005/8/layout/orgChart1"/>
    <dgm:cxn modelId="{814CE8D4-1776-456C-9816-FB87DBE7D7A8}" type="presParOf" srcId="{532BF939-0693-464C-AAA4-9147F8640C75}" destId="{4A0C828A-29BC-4A3D-87DD-FD0E5A87B235}" srcOrd="1" destOrd="0" presId="urn:microsoft.com/office/officeart/2005/8/layout/orgChart1"/>
    <dgm:cxn modelId="{00ECFB58-8F0B-488F-B744-8D5FF5EC750C}" type="presParOf" srcId="{532BF939-0693-464C-AAA4-9147F8640C75}" destId="{845AF3EF-0DAC-49C9-9FAF-4BC308964D90}" srcOrd="2" destOrd="0" presId="urn:microsoft.com/office/officeart/2005/8/layout/orgChart1"/>
    <dgm:cxn modelId="{B33BB529-F373-48A9-9F63-7AB1E73E9007}" type="presParOf" srcId="{A6173091-7832-4D82-AB7B-E9FACFA53349}" destId="{0FC1BF61-1818-445F-A183-9169D8D9F8DE}" srcOrd="8" destOrd="0" presId="urn:microsoft.com/office/officeart/2005/8/layout/orgChart1"/>
    <dgm:cxn modelId="{E6C8C066-78B1-4BC3-90B2-E984AF7468D8}" type="presParOf" srcId="{A6173091-7832-4D82-AB7B-E9FACFA53349}" destId="{5FD8183D-A169-417C-889E-D27830DE6769}" srcOrd="9" destOrd="0" presId="urn:microsoft.com/office/officeart/2005/8/layout/orgChart1"/>
    <dgm:cxn modelId="{2829E12F-6D76-48CA-89E5-024310DA0F3C}" type="presParOf" srcId="{5FD8183D-A169-417C-889E-D27830DE6769}" destId="{6E317302-951A-4311-8998-65036E5384BC}" srcOrd="0" destOrd="0" presId="urn:microsoft.com/office/officeart/2005/8/layout/orgChart1"/>
    <dgm:cxn modelId="{5C708A6C-383B-46DC-B97E-E0C65EDDFC22}" type="presParOf" srcId="{6E317302-951A-4311-8998-65036E5384BC}" destId="{7057829B-3195-4294-A509-84328DF69CEB}" srcOrd="0" destOrd="0" presId="urn:microsoft.com/office/officeart/2005/8/layout/orgChart1"/>
    <dgm:cxn modelId="{8B00D3D5-E8E4-49FD-B17E-097795067988}" type="presParOf" srcId="{6E317302-951A-4311-8998-65036E5384BC}" destId="{F4C68D21-2AC4-425B-A8E3-DC6DE17A59C9}" srcOrd="1" destOrd="0" presId="urn:microsoft.com/office/officeart/2005/8/layout/orgChart1"/>
    <dgm:cxn modelId="{4BEF0F98-8009-4CD4-9479-EEB21EEA3CF5}" type="presParOf" srcId="{5FD8183D-A169-417C-889E-D27830DE6769}" destId="{308B122C-F6A8-4379-A1FC-30BF68FEF439}" srcOrd="1" destOrd="0" presId="urn:microsoft.com/office/officeart/2005/8/layout/orgChart1"/>
    <dgm:cxn modelId="{F1C2C85C-AF35-4428-8CB1-A2C3E2E58327}" type="presParOf" srcId="{5FD8183D-A169-417C-889E-D27830DE6769}" destId="{D380A05D-BD7F-4125-B787-300C305201FE}" srcOrd="2" destOrd="0" presId="urn:microsoft.com/office/officeart/2005/8/layout/orgChart1"/>
    <dgm:cxn modelId="{DEB88320-AD91-4AC9-BFD7-D46A974B4315}" type="presParOf" srcId="{A6173091-7832-4D82-AB7B-E9FACFA53349}" destId="{2CE541EC-C661-4B20-8DF7-686E5B0D216C}" srcOrd="10" destOrd="0" presId="urn:microsoft.com/office/officeart/2005/8/layout/orgChart1"/>
    <dgm:cxn modelId="{1AE047DB-A9CC-4960-9F79-3F699A51673D}" type="presParOf" srcId="{A6173091-7832-4D82-AB7B-E9FACFA53349}" destId="{42689B85-E1D8-479D-AFC3-216D335FE9B6}" srcOrd="11" destOrd="0" presId="urn:microsoft.com/office/officeart/2005/8/layout/orgChart1"/>
    <dgm:cxn modelId="{E1713857-810A-408A-9CB2-1B8FCC511A7C}" type="presParOf" srcId="{42689B85-E1D8-479D-AFC3-216D335FE9B6}" destId="{785F77E0-24E4-49D9-9E80-598772F3A70A}" srcOrd="0" destOrd="0" presId="urn:microsoft.com/office/officeart/2005/8/layout/orgChart1"/>
    <dgm:cxn modelId="{D909011C-93EB-41DB-A061-081964CDB8E3}" type="presParOf" srcId="{785F77E0-24E4-49D9-9E80-598772F3A70A}" destId="{91941A82-59B8-4CEF-80B7-A6B5077370E1}" srcOrd="0" destOrd="0" presId="urn:microsoft.com/office/officeart/2005/8/layout/orgChart1"/>
    <dgm:cxn modelId="{3C511EEA-DC72-4804-8999-EC32B1575437}" type="presParOf" srcId="{785F77E0-24E4-49D9-9E80-598772F3A70A}" destId="{15C3FA0C-9199-4D8F-BAB3-E0DEBB163DF0}" srcOrd="1" destOrd="0" presId="urn:microsoft.com/office/officeart/2005/8/layout/orgChart1"/>
    <dgm:cxn modelId="{B0C78EA0-039D-468E-B12C-4E62CA31E7E7}" type="presParOf" srcId="{42689B85-E1D8-479D-AFC3-216D335FE9B6}" destId="{52EC8B84-D528-44E9-AAC4-4FDC59E74E05}" srcOrd="1" destOrd="0" presId="urn:microsoft.com/office/officeart/2005/8/layout/orgChart1"/>
    <dgm:cxn modelId="{90CE0F47-F66B-4C97-954D-964521E46A8E}" type="presParOf" srcId="{42689B85-E1D8-479D-AFC3-216D335FE9B6}" destId="{4D708BCB-0389-454E-9AB3-8E52A6A8C92F}" srcOrd="2" destOrd="0" presId="urn:microsoft.com/office/officeart/2005/8/layout/orgChart1"/>
    <dgm:cxn modelId="{E5AAFBD1-E212-49A4-BE84-F535D85262B8}" type="presParOf" srcId="{CDE029F3-671E-468B-AB25-4931D4B95FA5}" destId="{4C7808EE-0E91-449F-A5E1-5CB671983FA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541EC-C661-4B20-8DF7-686E5B0D216C}">
      <dsp:nvSpPr>
        <dsp:cNvPr id="0" name=""/>
        <dsp:cNvSpPr/>
      </dsp:nvSpPr>
      <dsp:spPr>
        <a:xfrm>
          <a:off x="3075709" y="1068759"/>
          <a:ext cx="2637766" cy="183117"/>
        </a:xfrm>
        <a:custGeom>
          <a:avLst/>
          <a:gdLst/>
          <a:ahLst/>
          <a:cxnLst/>
          <a:rect l="0" t="0" r="0" b="0"/>
          <a:pathLst>
            <a:path>
              <a:moveTo>
                <a:pt x="0" y="0"/>
              </a:moveTo>
              <a:lnTo>
                <a:pt x="0" y="91558"/>
              </a:lnTo>
              <a:lnTo>
                <a:pt x="2637766" y="91558"/>
              </a:lnTo>
              <a:lnTo>
                <a:pt x="2637766" y="183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1BF61-1818-445F-A183-9169D8D9F8DE}">
      <dsp:nvSpPr>
        <dsp:cNvPr id="0" name=""/>
        <dsp:cNvSpPr/>
      </dsp:nvSpPr>
      <dsp:spPr>
        <a:xfrm>
          <a:off x="3075709" y="1068759"/>
          <a:ext cx="1582660" cy="183117"/>
        </a:xfrm>
        <a:custGeom>
          <a:avLst/>
          <a:gdLst/>
          <a:ahLst/>
          <a:cxnLst/>
          <a:rect l="0" t="0" r="0" b="0"/>
          <a:pathLst>
            <a:path>
              <a:moveTo>
                <a:pt x="0" y="0"/>
              </a:moveTo>
              <a:lnTo>
                <a:pt x="0" y="91558"/>
              </a:lnTo>
              <a:lnTo>
                <a:pt x="1582660" y="91558"/>
              </a:lnTo>
              <a:lnTo>
                <a:pt x="1582660" y="183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2F323-3FC0-49EB-B738-D9191868A716}">
      <dsp:nvSpPr>
        <dsp:cNvPr id="0" name=""/>
        <dsp:cNvSpPr/>
      </dsp:nvSpPr>
      <dsp:spPr>
        <a:xfrm>
          <a:off x="3075709" y="1068759"/>
          <a:ext cx="527553" cy="183117"/>
        </a:xfrm>
        <a:custGeom>
          <a:avLst/>
          <a:gdLst/>
          <a:ahLst/>
          <a:cxnLst/>
          <a:rect l="0" t="0" r="0" b="0"/>
          <a:pathLst>
            <a:path>
              <a:moveTo>
                <a:pt x="0" y="0"/>
              </a:moveTo>
              <a:lnTo>
                <a:pt x="0" y="91558"/>
              </a:lnTo>
              <a:lnTo>
                <a:pt x="527553" y="91558"/>
              </a:lnTo>
              <a:lnTo>
                <a:pt x="527553" y="183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BD9F0-0E86-41F4-914A-6CEDF9E59A4E}">
      <dsp:nvSpPr>
        <dsp:cNvPr id="0" name=""/>
        <dsp:cNvSpPr/>
      </dsp:nvSpPr>
      <dsp:spPr>
        <a:xfrm>
          <a:off x="2548155" y="1068759"/>
          <a:ext cx="527553" cy="183117"/>
        </a:xfrm>
        <a:custGeom>
          <a:avLst/>
          <a:gdLst/>
          <a:ahLst/>
          <a:cxnLst/>
          <a:rect l="0" t="0" r="0" b="0"/>
          <a:pathLst>
            <a:path>
              <a:moveTo>
                <a:pt x="527553" y="0"/>
              </a:moveTo>
              <a:lnTo>
                <a:pt x="527553" y="91558"/>
              </a:lnTo>
              <a:lnTo>
                <a:pt x="0" y="91558"/>
              </a:lnTo>
              <a:lnTo>
                <a:pt x="0" y="183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472A6-BFE2-4078-8C81-185DDB63EB0C}">
      <dsp:nvSpPr>
        <dsp:cNvPr id="0" name=""/>
        <dsp:cNvSpPr/>
      </dsp:nvSpPr>
      <dsp:spPr>
        <a:xfrm>
          <a:off x="1493048" y="1068759"/>
          <a:ext cx="1582660" cy="183117"/>
        </a:xfrm>
        <a:custGeom>
          <a:avLst/>
          <a:gdLst/>
          <a:ahLst/>
          <a:cxnLst/>
          <a:rect l="0" t="0" r="0" b="0"/>
          <a:pathLst>
            <a:path>
              <a:moveTo>
                <a:pt x="1582660" y="0"/>
              </a:moveTo>
              <a:lnTo>
                <a:pt x="1582660" y="91558"/>
              </a:lnTo>
              <a:lnTo>
                <a:pt x="0" y="91558"/>
              </a:lnTo>
              <a:lnTo>
                <a:pt x="0" y="183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A48B26-1671-4D27-BA1D-9F2681E26CFF}">
      <dsp:nvSpPr>
        <dsp:cNvPr id="0" name=""/>
        <dsp:cNvSpPr/>
      </dsp:nvSpPr>
      <dsp:spPr>
        <a:xfrm>
          <a:off x="437942" y="1068759"/>
          <a:ext cx="2637766" cy="183117"/>
        </a:xfrm>
        <a:custGeom>
          <a:avLst/>
          <a:gdLst/>
          <a:ahLst/>
          <a:cxnLst/>
          <a:rect l="0" t="0" r="0" b="0"/>
          <a:pathLst>
            <a:path>
              <a:moveTo>
                <a:pt x="2637766" y="0"/>
              </a:moveTo>
              <a:lnTo>
                <a:pt x="2637766" y="91558"/>
              </a:lnTo>
              <a:lnTo>
                <a:pt x="0" y="91558"/>
              </a:lnTo>
              <a:lnTo>
                <a:pt x="0" y="183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13896F-B4E8-4775-88DA-1814E463F468}">
      <dsp:nvSpPr>
        <dsp:cNvPr id="0" name=""/>
        <dsp:cNvSpPr/>
      </dsp:nvSpPr>
      <dsp:spPr>
        <a:xfrm>
          <a:off x="1584607" y="632764"/>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ES21 Communications Team</a:t>
          </a:r>
        </a:p>
      </dsp:txBody>
      <dsp:txXfrm>
        <a:off x="1584607" y="632764"/>
        <a:ext cx="871989" cy="435994"/>
      </dsp:txXfrm>
    </dsp:sp>
    <dsp:sp modelId="{083A85D8-9832-4E04-AB07-39DCAC556007}">
      <dsp:nvSpPr>
        <dsp:cNvPr id="0" name=""/>
        <dsp:cNvSpPr/>
      </dsp:nvSpPr>
      <dsp:spPr>
        <a:xfrm>
          <a:off x="2639714" y="632764"/>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ES21 Federal Working Group Exec Committee</a:t>
          </a:r>
        </a:p>
      </dsp:txBody>
      <dsp:txXfrm>
        <a:off x="2639714" y="632764"/>
        <a:ext cx="871989" cy="435994"/>
      </dsp:txXfrm>
    </dsp:sp>
    <dsp:sp modelId="{F3396E4E-AC2B-4403-912D-72DA86499B89}">
      <dsp:nvSpPr>
        <dsp:cNvPr id="0" name=""/>
        <dsp:cNvSpPr/>
      </dsp:nvSpPr>
      <dsp:spPr>
        <a:xfrm>
          <a:off x="1947" y="1251876"/>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Biomonitoring</a:t>
          </a:r>
        </a:p>
      </dsp:txBody>
      <dsp:txXfrm>
        <a:off x="1947" y="1251876"/>
        <a:ext cx="871989" cy="435994"/>
      </dsp:txXfrm>
    </dsp:sp>
    <dsp:sp modelId="{81B375A8-D805-47C7-8A4C-FA113AD0A652}">
      <dsp:nvSpPr>
        <dsp:cNvPr id="0" name=""/>
        <dsp:cNvSpPr/>
      </dsp:nvSpPr>
      <dsp:spPr>
        <a:xfrm>
          <a:off x="1057054" y="1251876"/>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Environmental Monitoring</a:t>
          </a:r>
        </a:p>
      </dsp:txBody>
      <dsp:txXfrm>
        <a:off x="1057054" y="1251876"/>
        <a:ext cx="871989" cy="435994"/>
      </dsp:txXfrm>
    </dsp:sp>
    <dsp:sp modelId="{74BE456A-757E-4A43-8354-624E35AC8FBA}">
      <dsp:nvSpPr>
        <dsp:cNvPr id="0" name=""/>
        <dsp:cNvSpPr/>
      </dsp:nvSpPr>
      <dsp:spPr>
        <a:xfrm>
          <a:off x="2112161" y="1251876"/>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Community Engagement &amp; Citizen Science</a:t>
          </a:r>
        </a:p>
      </dsp:txBody>
      <dsp:txXfrm>
        <a:off x="2112161" y="1251876"/>
        <a:ext cx="871989" cy="435994"/>
      </dsp:txXfrm>
    </dsp:sp>
    <dsp:sp modelId="{1D846168-BDB2-4A53-8FF3-099ACBEB31AD}">
      <dsp:nvSpPr>
        <dsp:cNvPr id="0" name=""/>
        <dsp:cNvSpPr/>
      </dsp:nvSpPr>
      <dsp:spPr>
        <a:xfrm>
          <a:off x="3167267" y="1251876"/>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Data Management</a:t>
          </a:r>
        </a:p>
      </dsp:txBody>
      <dsp:txXfrm>
        <a:off x="3167267" y="1251876"/>
        <a:ext cx="871989" cy="435994"/>
      </dsp:txXfrm>
    </dsp:sp>
    <dsp:sp modelId="{7057829B-3195-4294-A509-84328DF69CEB}">
      <dsp:nvSpPr>
        <dsp:cNvPr id="0" name=""/>
        <dsp:cNvSpPr/>
      </dsp:nvSpPr>
      <dsp:spPr>
        <a:xfrm>
          <a:off x="4222374" y="1251876"/>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Modeling</a:t>
          </a:r>
        </a:p>
      </dsp:txBody>
      <dsp:txXfrm>
        <a:off x="4222374" y="1251876"/>
        <a:ext cx="871989" cy="435994"/>
      </dsp:txXfrm>
    </dsp:sp>
    <dsp:sp modelId="{91941A82-59B8-4CEF-80B7-A6B5077370E1}">
      <dsp:nvSpPr>
        <dsp:cNvPr id="0" name=""/>
        <dsp:cNvSpPr/>
      </dsp:nvSpPr>
      <dsp:spPr>
        <a:xfrm>
          <a:off x="5277481" y="1251876"/>
          <a:ext cx="871989" cy="435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Sensors / Dosimeter</a:t>
          </a:r>
        </a:p>
      </dsp:txBody>
      <dsp:txXfrm>
        <a:off x="5277481" y="1251876"/>
        <a:ext cx="871989" cy="4359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53506E-3AC9-446D-B3F6-EBCD791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8406</Words>
  <Characters>47918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ES21</vt:lpstr>
    </vt:vector>
  </TitlesOfParts>
  <Company/>
  <LinksUpToDate>false</LinksUpToDate>
  <CharactersWithSpaces>56212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ES21</dc:title>
  <dc:creator>Susan</dc:creator>
  <cp:lastModifiedBy>Mcallister, Lauren</cp:lastModifiedBy>
  <cp:revision>2</cp:revision>
  <cp:lastPrinted>2017-06-05T11:40:00Z</cp:lastPrinted>
  <dcterms:created xsi:type="dcterms:W3CDTF">2017-07-28T15:33:00Z</dcterms:created>
  <dcterms:modified xsi:type="dcterms:W3CDTF">2017-07-28T15:33:00Z</dcterms:modified>
</cp:coreProperties>
</file>