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45B" w:rsidRDefault="00E507D9" w:rsidP="00FD1314">
      <w:pPr>
        <w:pStyle w:val="Heading1"/>
      </w:pPr>
      <w:r>
        <w:t>Inventory Guidance</w:t>
      </w:r>
      <w:r w:rsidR="00FD1314">
        <w:t xml:space="preserve"> for Ozone, PM and Regional Haze</w:t>
      </w:r>
    </w:p>
    <w:p w:rsidR="00FD1314" w:rsidRDefault="00FD1314" w:rsidP="00FD1314">
      <w:r>
        <w:t>Instructor: Marc Houyoux, US EPA</w:t>
      </w:r>
    </w:p>
    <w:p w:rsidR="00BE2E75" w:rsidRDefault="00FD1314" w:rsidP="00FD1314">
      <w:pPr>
        <w:pStyle w:val="Heading2"/>
      </w:pPr>
      <w:r>
        <w:t>Questions and Answers</w:t>
      </w:r>
    </w:p>
    <w:p w:rsidR="00FD1314" w:rsidRPr="00B018D1" w:rsidRDefault="00E507D9" w:rsidP="00B018D1">
      <w:pPr>
        <w:pStyle w:val="ListParagraph"/>
        <w:numPr>
          <w:ilvl w:val="0"/>
          <w:numId w:val="2"/>
        </w:numPr>
        <w:ind w:left="360"/>
        <w:rPr>
          <w:b/>
        </w:rPr>
      </w:pPr>
      <w:r w:rsidRPr="00B018D1">
        <w:rPr>
          <w:b/>
        </w:rPr>
        <w:t>Who establishes the modeling domain for any given nonattainment area</w:t>
      </w:r>
      <w:r w:rsidR="00817023" w:rsidRPr="00B018D1">
        <w:rPr>
          <w:b/>
        </w:rPr>
        <w:t>?</w:t>
      </w:r>
      <w:r w:rsidR="00FD1314" w:rsidRPr="00B018D1">
        <w:rPr>
          <w:b/>
        </w:rPr>
        <w:t xml:space="preserve">  </w:t>
      </w:r>
    </w:p>
    <w:p w:rsidR="00B018D1" w:rsidRPr="00B018D1" w:rsidRDefault="00B018D1" w:rsidP="00B018D1">
      <w:r>
        <w:t xml:space="preserve">The state or local agency that is preparing the modeled attainment demonstration establishes the modeling domain. Since this aspect of the demonstration is subject to review by the Regional Office as part of the technical considerations, EPA guidance should be considered when making that choice and the Regional Office may be consulted as part of the </w:t>
      </w:r>
      <w:r w:rsidR="00705BBF">
        <w:t>decision-making</w:t>
      </w:r>
      <w:r>
        <w:t xml:space="preserve"> process.</w:t>
      </w:r>
    </w:p>
    <w:p w:rsidR="00B018D1" w:rsidRDefault="00BE2E75" w:rsidP="00B018D1">
      <w:pPr>
        <w:pStyle w:val="ListParagraph"/>
        <w:numPr>
          <w:ilvl w:val="0"/>
          <w:numId w:val="2"/>
        </w:numPr>
        <w:ind w:left="360"/>
        <w:rPr>
          <w:b/>
        </w:rPr>
      </w:pPr>
      <w:r w:rsidRPr="00B018D1">
        <w:rPr>
          <w:b/>
        </w:rPr>
        <w:t>C</w:t>
      </w:r>
      <w:r w:rsidR="000152D6" w:rsidRPr="00B018D1">
        <w:rPr>
          <w:b/>
        </w:rPr>
        <w:t>ould you clarify if emissions are part of the SIP, or not?  Last couple of slides confused me.</w:t>
      </w:r>
    </w:p>
    <w:p w:rsidR="00FD1314" w:rsidRPr="00B018D1" w:rsidRDefault="000152D6" w:rsidP="00B018D1">
      <w:r w:rsidRPr="00B018D1">
        <w:t>For Ozone and PM</w:t>
      </w:r>
      <w:r w:rsidRPr="00B018D1">
        <w:rPr>
          <w:vertAlign w:val="subscript"/>
        </w:rPr>
        <w:t>2.5</w:t>
      </w:r>
      <w:r w:rsidR="00B018D1">
        <w:t>,</w:t>
      </w:r>
      <w:r w:rsidRPr="00B018D1">
        <w:t xml:space="preserve"> emissions are </w:t>
      </w:r>
      <w:r w:rsidR="00B018D1">
        <w:t xml:space="preserve">a </w:t>
      </w:r>
      <w:r w:rsidRPr="00B018D1">
        <w:t>part of the SIP.</w:t>
      </w:r>
      <w:r w:rsidR="00B018D1">
        <w:t xml:space="preserve">  While emissions summaries are always expected as part of the SIP documentation, this is different than </w:t>
      </w:r>
      <w:proofErr w:type="gramStart"/>
      <w:r w:rsidR="00B018D1">
        <w:t>whether or not</w:t>
      </w:r>
      <w:proofErr w:type="gramEnd"/>
      <w:r w:rsidR="00B018D1">
        <w:t xml:space="preserve"> the </w:t>
      </w:r>
      <w:r w:rsidR="00B018D1">
        <w:rPr>
          <w:i/>
        </w:rPr>
        <w:t>emissions data</w:t>
      </w:r>
      <w:r w:rsidR="00B018D1">
        <w:t xml:space="preserve"> are considered part of the SIP record that is being reviewed and approved by EPA. For ozone and PM2.5, the emissions data are part of that record and a part of the SIP. </w:t>
      </w:r>
    </w:p>
    <w:p w:rsidR="00B018D1" w:rsidRPr="00B018D1" w:rsidRDefault="00BE2E75" w:rsidP="00B018D1">
      <w:pPr>
        <w:pStyle w:val="ListParagraph"/>
        <w:numPr>
          <w:ilvl w:val="0"/>
          <w:numId w:val="2"/>
        </w:numPr>
        <w:ind w:left="360"/>
        <w:rPr>
          <w:b/>
        </w:rPr>
      </w:pPr>
      <w:r w:rsidRPr="00B018D1">
        <w:rPr>
          <w:b/>
        </w:rPr>
        <w:t>Will EPA provide 2028 emission inventory projections for the noncontiguous states?</w:t>
      </w:r>
    </w:p>
    <w:p w:rsidR="00FD1314" w:rsidRPr="00B018D1" w:rsidRDefault="00BE2E75" w:rsidP="00B018D1">
      <w:r w:rsidRPr="00B018D1">
        <w:t xml:space="preserve">We have projections for some sectors in those areas but not for others.  </w:t>
      </w:r>
      <w:r w:rsidR="00B018D1">
        <w:t xml:space="preserve">A link to the </w:t>
      </w:r>
      <w:r w:rsidRPr="00B018D1">
        <w:t xml:space="preserve">summary for </w:t>
      </w:r>
      <w:r w:rsidR="00B018D1">
        <w:t xml:space="preserve">the </w:t>
      </w:r>
      <w:hyperlink r:id="rId5" w:history="1">
        <w:r w:rsidRPr="00B018D1">
          <w:rPr>
            <w:rStyle w:val="Hyperlink"/>
          </w:rPr>
          <w:t xml:space="preserve">2011 platform by SCC is </w:t>
        </w:r>
        <w:r w:rsidR="00B018D1" w:rsidRPr="00B018D1">
          <w:rPr>
            <w:rStyle w:val="Hyperlink"/>
          </w:rPr>
          <w:t>available on our FTP site</w:t>
        </w:r>
      </w:hyperlink>
      <w:r w:rsidR="00B018D1">
        <w:t>.</w:t>
      </w:r>
      <w:r w:rsidRPr="00B018D1">
        <w:t xml:space="preserve">  We will try to have more</w:t>
      </w:r>
      <w:r w:rsidR="00B018D1">
        <w:t xml:space="preserve"> sectors for these states included in the projections for the 2016 platform, but our plans are still in the works.</w:t>
      </w:r>
    </w:p>
    <w:p w:rsidR="00B018D1" w:rsidRDefault="00BE2E75" w:rsidP="00B018D1">
      <w:pPr>
        <w:pStyle w:val="ListParagraph"/>
        <w:numPr>
          <w:ilvl w:val="0"/>
          <w:numId w:val="2"/>
        </w:numPr>
        <w:ind w:left="360"/>
        <w:rPr>
          <w:b/>
        </w:rPr>
      </w:pPr>
      <w:r w:rsidRPr="00B018D1">
        <w:rPr>
          <w:b/>
        </w:rPr>
        <w:t>W</w:t>
      </w:r>
      <w:r w:rsidR="00B018D1">
        <w:rPr>
          <w:b/>
        </w:rPr>
        <w:t>ill EPA provide emissions inventory</w:t>
      </w:r>
      <w:r w:rsidRPr="00B018D1">
        <w:rPr>
          <w:b/>
        </w:rPr>
        <w:t xml:space="preserve"> data summaries by country and source category for international emissions data from global modeling?</w:t>
      </w:r>
    </w:p>
    <w:p w:rsidR="00FD1314" w:rsidRPr="00B018D1" w:rsidRDefault="00B018D1" w:rsidP="00B018D1">
      <w:r>
        <w:t>The EPA’s hemispheric modeling effort is ongoing during calendar year 2018 and is expected to continue into 2019. The international emissions inventory data are now being compiled, and so these are not yet available for use by others. Once the EPA’s work has been completed and the modeling results are ready to be made public, we plan to share the emissions inventory data.</w:t>
      </w:r>
    </w:p>
    <w:p w:rsidR="00FD1314" w:rsidRDefault="00FD1314" w:rsidP="00B018D1">
      <w:pPr>
        <w:pStyle w:val="ListParagraph"/>
        <w:numPr>
          <w:ilvl w:val="0"/>
          <w:numId w:val="2"/>
        </w:numPr>
        <w:ind w:left="360"/>
        <w:rPr>
          <w:b/>
        </w:rPr>
      </w:pPr>
      <w:r w:rsidRPr="00B018D1">
        <w:rPr>
          <w:b/>
        </w:rPr>
        <w:t>D</w:t>
      </w:r>
      <w:r w:rsidR="007C00B8" w:rsidRPr="00B018D1">
        <w:rPr>
          <w:b/>
        </w:rPr>
        <w:t xml:space="preserve">o you know what the thresholds are for </w:t>
      </w:r>
      <w:r w:rsidR="00B018D1">
        <w:rPr>
          <w:b/>
        </w:rPr>
        <w:t>marginal, moderate, and serious</w:t>
      </w:r>
      <w:r w:rsidR="007C00B8" w:rsidRPr="00B018D1">
        <w:rPr>
          <w:b/>
        </w:rPr>
        <w:t>?</w:t>
      </w:r>
    </w:p>
    <w:p w:rsidR="00B018D1" w:rsidRDefault="00B018D1" w:rsidP="00B018D1">
      <w:r>
        <w:t>For ozone NAAQS, the thresholds for point source emissions reporting are included in the Air Emissions Reporting Rule (AERR) and are provided on slide 67 of the Emissions Inventory Guidance training. These thresholds are consistent with the major source thresholds included in the Clean Air Act.</w:t>
      </w:r>
    </w:p>
    <w:p w:rsidR="00B018D1" w:rsidRPr="00B018D1" w:rsidRDefault="00B018D1" w:rsidP="00B018D1">
      <w:r>
        <w:t xml:space="preserve">For ozone NAAQS, the ambient thresholds for the nonattainment area designation depends on the standard.  The information for the 2008 ozone standard is available on the </w:t>
      </w:r>
      <w:hyperlink r:id="rId6" w:history="1">
        <w:r w:rsidR="00E46C40" w:rsidRPr="00E46C40">
          <w:rPr>
            <w:rStyle w:val="Hyperlink"/>
          </w:rPr>
          <w:t>EPA Archived page for the area designations associated with the 2008 ozone standard</w:t>
        </w:r>
      </w:hyperlink>
      <w:r w:rsidR="00C70396">
        <w:t xml:space="preserve">. </w:t>
      </w:r>
      <w:r w:rsidR="00E46C40">
        <w:t xml:space="preserve">The information for the 2015 ozone standard is available on the </w:t>
      </w:r>
      <w:hyperlink r:id="rId7" w:history="1">
        <w:r w:rsidR="00E46C40" w:rsidRPr="00E46C40">
          <w:rPr>
            <w:rStyle w:val="Hyperlink"/>
          </w:rPr>
          <w:t>Fact Sheet</w:t>
        </w:r>
      </w:hyperlink>
      <w:r w:rsidR="00E46C40">
        <w:t xml:space="preserve"> for the final 2015 ozone standard.</w:t>
      </w:r>
    </w:p>
    <w:p w:rsidR="00FD1314" w:rsidRDefault="002C5401" w:rsidP="00B018D1">
      <w:pPr>
        <w:pStyle w:val="ListParagraph"/>
        <w:numPr>
          <w:ilvl w:val="0"/>
          <w:numId w:val="2"/>
        </w:numPr>
        <w:ind w:left="360"/>
        <w:rPr>
          <w:b/>
        </w:rPr>
      </w:pPr>
      <w:r>
        <w:rPr>
          <w:b/>
        </w:rPr>
        <w:t>For the e</w:t>
      </w:r>
      <w:r w:rsidR="004C1075" w:rsidRPr="00B018D1">
        <w:rPr>
          <w:b/>
        </w:rPr>
        <w:t>mission</w:t>
      </w:r>
      <w:r>
        <w:rPr>
          <w:b/>
        </w:rPr>
        <w:t>s</w:t>
      </w:r>
      <w:r w:rsidR="004C1075" w:rsidRPr="00B018D1">
        <w:rPr>
          <w:b/>
        </w:rPr>
        <w:t xml:space="preserve"> statement</w:t>
      </w:r>
      <w:r>
        <w:rPr>
          <w:b/>
        </w:rPr>
        <w:t>s</w:t>
      </w:r>
      <w:r w:rsidR="004C1075" w:rsidRPr="00B018D1">
        <w:rPr>
          <w:b/>
        </w:rPr>
        <w:t xml:space="preserve">, </w:t>
      </w:r>
      <w:r>
        <w:rPr>
          <w:b/>
        </w:rPr>
        <w:t xml:space="preserve">isn’t there a </w:t>
      </w:r>
      <w:r w:rsidR="00776B87" w:rsidRPr="00B018D1">
        <w:rPr>
          <w:b/>
        </w:rPr>
        <w:t>25-ton</w:t>
      </w:r>
      <w:r>
        <w:rPr>
          <w:b/>
        </w:rPr>
        <w:t xml:space="preserve"> threshold of some sort</w:t>
      </w:r>
      <w:r w:rsidR="00B018D1">
        <w:rPr>
          <w:b/>
        </w:rPr>
        <w:t>?</w:t>
      </w:r>
    </w:p>
    <w:p w:rsidR="00B018D1" w:rsidRDefault="002C5401" w:rsidP="00B018D1">
      <w:r>
        <w:t>Yes, the Emissions Statement section of the Clean Air Act (Section 182(a)(3)(B)(ii)) explains the 25-ton threshold.  It says that States may waive the application of the emissions st</w:t>
      </w:r>
      <w:bookmarkStart w:id="0" w:name="_GoBack"/>
      <w:bookmarkEnd w:id="0"/>
      <w:r>
        <w:t>atements requirement to any class or category of stationary sources which emit less than 25 tons per year of VOC or NOx if the State, in meeting its emissions inventory requirement, provides an inventory for such class or category based on the use of EPA emissions factors or other methods acceptable to the Administrator.</w:t>
      </w:r>
    </w:p>
    <w:sectPr w:rsidR="00B018D1" w:rsidSect="00776B87">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7DC4"/>
    <w:multiLevelType w:val="hybridMultilevel"/>
    <w:tmpl w:val="FBB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1770"/>
    <w:multiLevelType w:val="hybridMultilevel"/>
    <w:tmpl w:val="1A30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D9"/>
    <w:rsid w:val="000152D6"/>
    <w:rsid w:val="00147A57"/>
    <w:rsid w:val="002A3114"/>
    <w:rsid w:val="002C5401"/>
    <w:rsid w:val="004C1075"/>
    <w:rsid w:val="005E309A"/>
    <w:rsid w:val="0065645B"/>
    <w:rsid w:val="00705BBF"/>
    <w:rsid w:val="00721D74"/>
    <w:rsid w:val="00776B87"/>
    <w:rsid w:val="007C00B8"/>
    <w:rsid w:val="00817023"/>
    <w:rsid w:val="00983C64"/>
    <w:rsid w:val="00B018D1"/>
    <w:rsid w:val="00B57115"/>
    <w:rsid w:val="00BE2E75"/>
    <w:rsid w:val="00C70396"/>
    <w:rsid w:val="00DB0AB6"/>
    <w:rsid w:val="00E46C40"/>
    <w:rsid w:val="00E507D9"/>
    <w:rsid w:val="00ED17A2"/>
    <w:rsid w:val="00FD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D55E"/>
  <w15:chartTrackingRefBased/>
  <w15:docId w15:val="{5916A28F-AB5E-41FF-AF87-BB57D80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3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13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75"/>
    <w:rPr>
      <w:color w:val="0563C1" w:themeColor="hyperlink"/>
      <w:u w:val="single"/>
    </w:rPr>
  </w:style>
  <w:style w:type="character" w:styleId="UnresolvedMention">
    <w:name w:val="Unresolved Mention"/>
    <w:basedOn w:val="DefaultParagraphFont"/>
    <w:uiPriority w:val="99"/>
    <w:semiHidden/>
    <w:unhideWhenUsed/>
    <w:rsid w:val="00BE2E75"/>
    <w:rPr>
      <w:color w:val="808080"/>
      <w:shd w:val="clear" w:color="auto" w:fill="E6E6E6"/>
    </w:rPr>
  </w:style>
  <w:style w:type="character" w:customStyle="1" w:styleId="Heading1Char">
    <w:name w:val="Heading 1 Char"/>
    <w:basedOn w:val="DefaultParagraphFont"/>
    <w:link w:val="Heading1"/>
    <w:uiPriority w:val="9"/>
    <w:rsid w:val="00FD13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131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D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sites/production/files/2018-03/documents/fs-2015-ozone-implementation-0301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epa.gov/ozonedesignations/web/html/index-4.html" TargetMode="External"/><Relationship Id="rId5" Type="http://schemas.openxmlformats.org/officeDocument/2006/relationships/hyperlink" Target="ftp://newftp.epa.gov/Air/emismod/2011/v3platform/reports/2011en_and_2023en/2011en_2011ek_2011el_2017ek_2023el_2023en_2028el_state_fullSCC_summary.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Dombrowski, Sally</dc:creator>
  <cp:keywords/>
  <dc:description/>
  <cp:lastModifiedBy>Houyoux, Marc</cp:lastModifiedBy>
  <cp:revision>4</cp:revision>
  <dcterms:created xsi:type="dcterms:W3CDTF">2018-05-17T17:03:00Z</dcterms:created>
  <dcterms:modified xsi:type="dcterms:W3CDTF">2018-07-20T17:24:00Z</dcterms:modified>
</cp:coreProperties>
</file>