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77" w:rsidRPr="00CE4641" w:rsidRDefault="00CE7155" w:rsidP="00B52201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57728" behindDoc="1" locked="1" layoutInCell="1" allowOverlap="1" wp14:anchorId="29994146" wp14:editId="7769F47E">
            <wp:simplePos x="0" y="0"/>
            <wp:positionH relativeFrom="column">
              <wp:posOffset>-299085</wp:posOffset>
            </wp:positionH>
            <wp:positionV relativeFrom="page">
              <wp:posOffset>457200</wp:posOffset>
            </wp:positionV>
            <wp:extent cx="1060450" cy="1149350"/>
            <wp:effectExtent l="0" t="0" r="6350" b="0"/>
            <wp:wrapNone/>
            <wp:docPr id="3" name="Picture 1" descr="Description: :abt_assoc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abt_assoc_rgb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7E5">
        <w:rPr>
          <w:rFonts w:ascii="Calibri" w:hAnsi="Calibri" w:cs="Arial"/>
          <w:b/>
          <w:szCs w:val="22"/>
        </w:rPr>
        <w:t xml:space="preserve"> </w:t>
      </w:r>
      <w:r w:rsidR="009C2EB9">
        <w:rPr>
          <w:rFonts w:ascii="Calibri" w:hAnsi="Calibri" w:cs="Arial"/>
          <w:b/>
          <w:szCs w:val="22"/>
        </w:rPr>
        <w:t>WMOST Enhancement</w:t>
      </w:r>
    </w:p>
    <w:p w:rsidR="00683F6E" w:rsidRPr="00CE4641" w:rsidRDefault="009878E5" w:rsidP="002C0AEB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WMOST v3</w:t>
      </w:r>
      <w:r w:rsidR="00A93F1F">
        <w:rPr>
          <w:rFonts w:ascii="Calibri" w:hAnsi="Calibri" w:cs="Arial"/>
          <w:b/>
          <w:szCs w:val="22"/>
        </w:rPr>
        <w:t>.01</w:t>
      </w:r>
      <w:r>
        <w:rPr>
          <w:rFonts w:ascii="Calibri" w:hAnsi="Calibri" w:cs="Arial"/>
          <w:b/>
          <w:szCs w:val="22"/>
        </w:rPr>
        <w:t xml:space="preserve"> </w:t>
      </w:r>
    </w:p>
    <w:p w:rsidR="00683F6E" w:rsidRDefault="00696CAC" w:rsidP="00F26C80">
      <w:pPr>
        <w:jc w:val="center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Ju</w:t>
      </w:r>
      <w:r w:rsidR="00B76834">
        <w:rPr>
          <w:rFonts w:ascii="Calibri" w:hAnsi="Calibri" w:cs="Arial"/>
          <w:b/>
          <w:i/>
          <w:sz w:val="20"/>
        </w:rPr>
        <w:t xml:space="preserve">ly </w:t>
      </w:r>
      <w:r w:rsidR="009878E5">
        <w:rPr>
          <w:rFonts w:ascii="Calibri" w:hAnsi="Calibri" w:cs="Arial"/>
          <w:b/>
          <w:i/>
          <w:sz w:val="20"/>
        </w:rPr>
        <w:t>31</w:t>
      </w:r>
      <w:r w:rsidR="009878E5" w:rsidRPr="009878E5">
        <w:rPr>
          <w:rFonts w:ascii="Calibri" w:hAnsi="Calibri" w:cs="Arial"/>
          <w:b/>
          <w:i/>
          <w:sz w:val="20"/>
          <w:vertAlign w:val="superscript"/>
        </w:rPr>
        <w:t>st</w:t>
      </w:r>
      <w:r w:rsidR="009878E5">
        <w:rPr>
          <w:rFonts w:ascii="Calibri" w:hAnsi="Calibri" w:cs="Arial"/>
          <w:b/>
          <w:i/>
          <w:sz w:val="20"/>
        </w:rPr>
        <w:t>, 2018</w:t>
      </w:r>
    </w:p>
    <w:p w:rsidR="007005DB" w:rsidRPr="00F26C80" w:rsidRDefault="007005DB" w:rsidP="00F26C80">
      <w:pPr>
        <w:jc w:val="center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Amended by EPA 3/25/19</w:t>
      </w:r>
    </w:p>
    <w:p w:rsidR="00F26C80" w:rsidRDefault="00F26C80" w:rsidP="00F26C80">
      <w:pPr>
        <w:pBdr>
          <w:bottom w:val="single" w:sz="4" w:space="1" w:color="auto"/>
        </w:pBdr>
        <w:tabs>
          <w:tab w:val="clear" w:pos="720"/>
          <w:tab w:val="clear" w:pos="1080"/>
          <w:tab w:val="clear" w:pos="1440"/>
          <w:tab w:val="clear" w:pos="1800"/>
        </w:tabs>
        <w:spacing w:line="240" w:lineRule="auto"/>
        <w:rPr>
          <w:rFonts w:ascii="Calibri" w:hAnsi="Calibri" w:cs="Arial"/>
          <w:szCs w:val="22"/>
        </w:rPr>
      </w:pPr>
    </w:p>
    <w:p w:rsidR="00F26C80" w:rsidRDefault="00F26C80" w:rsidP="00F26C80">
      <w:pPr>
        <w:tabs>
          <w:tab w:val="clear" w:pos="720"/>
          <w:tab w:val="clear" w:pos="1080"/>
          <w:tab w:val="clear" w:pos="1440"/>
          <w:tab w:val="clear" w:pos="1800"/>
        </w:tabs>
        <w:spacing w:line="240" w:lineRule="auto"/>
        <w:rPr>
          <w:rFonts w:ascii="Calibri" w:hAnsi="Calibri" w:cs="Arial"/>
          <w:b/>
          <w:i/>
          <w:szCs w:val="22"/>
        </w:rPr>
      </w:pPr>
    </w:p>
    <w:p w:rsidR="009878E5" w:rsidRDefault="009878E5" w:rsidP="009878E5">
      <w:pPr>
        <w:pStyle w:val="Heading1"/>
      </w:pPr>
      <w:r>
        <w:t>WMOST v3</w:t>
      </w:r>
      <w:r w:rsidR="00FE426A">
        <w:t>.01</w:t>
      </w:r>
      <w:r>
        <w:t xml:space="preserve"> Changes Made</w:t>
      </w:r>
      <w:r w:rsidR="00FE426A">
        <w:t xml:space="preserve"> to Version 3.0</w:t>
      </w:r>
      <w:bookmarkStart w:id="0" w:name="_GoBack"/>
      <w:bookmarkEnd w:id="0"/>
    </w:p>
    <w:p w:rsidR="009878E5" w:rsidRDefault="009878E5" w:rsidP="009878E5">
      <w:pPr>
        <w:pStyle w:val="ListParagraph"/>
        <w:numPr>
          <w:ilvl w:val="0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Implemented by EPA</w:t>
      </w:r>
    </w:p>
    <w:p w:rsidR="00091E4E" w:rsidRPr="00091E4E" w:rsidRDefault="009878E5" w:rsidP="001E62B6">
      <w:pPr>
        <w:pStyle w:val="ListParagraph"/>
        <w:numPr>
          <w:ilvl w:val="0"/>
          <w:numId w:val="33"/>
        </w:numPr>
        <w:tabs>
          <w:tab w:val="clear" w:pos="720"/>
          <w:tab w:val="clear" w:pos="1080"/>
          <w:tab w:val="clear" w:pos="1800"/>
        </w:tabs>
        <w:spacing w:after="160" w:line="216" w:lineRule="auto"/>
        <w:contextualSpacing/>
        <w:rPr>
          <w:sz w:val="30"/>
          <w:szCs w:val="24"/>
        </w:rPr>
      </w:pPr>
      <w:r w:rsidRPr="00091E4E">
        <w:rPr>
          <w:i/>
        </w:rPr>
        <w:t>Options file addition</w:t>
      </w:r>
      <w:r w:rsidR="001328D3">
        <w:t xml:space="preserve"> – The optimization module now creates an options file for NEOS optimization runs which allows the user to change settings for the maximum number of iterations </w:t>
      </w:r>
      <w:r w:rsidR="00091E4E">
        <w:t xml:space="preserve">from the default of 3000 up to a maximum of 10000 </w:t>
      </w:r>
      <w:r w:rsidR="001328D3">
        <w:t>and for the tolerance value of the cost objective function</w:t>
      </w:r>
      <w:r w:rsidR="00FE426A">
        <w:t xml:space="preserve"> (0.0001 is recommended).  The tolerance value determines how (relatively) close the final solution </w:t>
      </w:r>
      <w:proofErr w:type="gramStart"/>
      <w:r w:rsidR="00FE426A">
        <w:t>has to</w:t>
      </w:r>
      <w:proofErr w:type="gramEnd"/>
      <w:r w:rsidR="00FE426A">
        <w:t xml:space="preserve"> be to the optimum. </w:t>
      </w:r>
    </w:p>
    <w:p w:rsidR="00091E4E" w:rsidRPr="00091E4E" w:rsidRDefault="009878E5" w:rsidP="001E62B6">
      <w:pPr>
        <w:pStyle w:val="ListParagraph"/>
        <w:numPr>
          <w:ilvl w:val="0"/>
          <w:numId w:val="33"/>
        </w:numPr>
        <w:tabs>
          <w:tab w:val="clear" w:pos="720"/>
          <w:tab w:val="clear" w:pos="1080"/>
          <w:tab w:val="clear" w:pos="1800"/>
        </w:tabs>
        <w:spacing w:after="160" w:line="216" w:lineRule="auto"/>
        <w:contextualSpacing/>
        <w:rPr>
          <w:szCs w:val="22"/>
        </w:rPr>
      </w:pPr>
      <w:r w:rsidRPr="00091E4E">
        <w:rPr>
          <w:i/>
          <w:szCs w:val="22"/>
        </w:rPr>
        <w:t>Loading units option for</w:t>
      </w:r>
      <w:r w:rsidR="00892A4D" w:rsidRPr="00091E4E">
        <w:rPr>
          <w:i/>
          <w:szCs w:val="22"/>
        </w:rPr>
        <w:t xml:space="preserve"> metric</w:t>
      </w:r>
      <w:r w:rsidRPr="00091E4E">
        <w:rPr>
          <w:i/>
          <w:szCs w:val="22"/>
        </w:rPr>
        <w:t xml:space="preserve"> </w:t>
      </w:r>
      <w:proofErr w:type="spellStart"/>
      <w:r w:rsidRPr="00091E4E">
        <w:rPr>
          <w:i/>
          <w:szCs w:val="22"/>
        </w:rPr>
        <w:t>tonnes</w:t>
      </w:r>
      <w:proofErr w:type="spellEnd"/>
      <w:r w:rsidR="001328D3" w:rsidRPr="00091E4E">
        <w:rPr>
          <w:szCs w:val="22"/>
        </w:rPr>
        <w:t xml:space="preserve"> – This option allows users to enter loading time series for suspended sediment in metric </w:t>
      </w:r>
      <w:proofErr w:type="spellStart"/>
      <w:r w:rsidR="001328D3" w:rsidRPr="00091E4E">
        <w:rPr>
          <w:szCs w:val="22"/>
        </w:rPr>
        <w:t>tonnes</w:t>
      </w:r>
      <w:proofErr w:type="spellEnd"/>
      <w:r w:rsidR="001328D3" w:rsidRPr="00091E4E">
        <w:rPr>
          <w:szCs w:val="22"/>
        </w:rPr>
        <w:t xml:space="preserve">/time step instead of pounds/time step.  </w:t>
      </w:r>
      <w:r w:rsidR="00091E4E" w:rsidRPr="00091E4E">
        <w:rPr>
          <w:szCs w:val="22"/>
        </w:rPr>
        <w:t>To facilitate optimization algorithms, d</w:t>
      </w:r>
      <w:r w:rsidR="001328D3" w:rsidRPr="001328D3">
        <w:rPr>
          <w:rFonts w:eastAsiaTheme="minorEastAsia"/>
          <w:bCs/>
          <w:color w:val="000000" w:themeColor="text1"/>
          <w:kern w:val="24"/>
          <w:szCs w:val="22"/>
        </w:rPr>
        <w:t xml:space="preserve">ecision variables should be of similar magnitude in </w:t>
      </w:r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the </w:t>
      </w:r>
      <w:r w:rsidR="001328D3" w:rsidRPr="001328D3">
        <w:rPr>
          <w:rFonts w:eastAsiaTheme="minorEastAsia"/>
          <w:bCs/>
          <w:color w:val="000000" w:themeColor="text1"/>
          <w:kern w:val="24"/>
          <w:szCs w:val="22"/>
        </w:rPr>
        <w:t xml:space="preserve">region of interest (near </w:t>
      </w:r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the </w:t>
      </w:r>
      <w:r w:rsidR="001328D3" w:rsidRPr="001328D3">
        <w:rPr>
          <w:rFonts w:eastAsiaTheme="minorEastAsia"/>
          <w:bCs/>
          <w:color w:val="000000" w:themeColor="text1"/>
          <w:kern w:val="24"/>
          <w:szCs w:val="22"/>
        </w:rPr>
        <w:t>solution)</w:t>
      </w:r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.  </w:t>
      </w:r>
      <w:r w:rsidR="001328D3" w:rsidRPr="001328D3">
        <w:rPr>
          <w:rFonts w:eastAsiaTheme="minorEastAsia"/>
          <w:bCs/>
          <w:color w:val="000000" w:themeColor="text1"/>
          <w:kern w:val="24"/>
          <w:szCs w:val="22"/>
        </w:rPr>
        <w:t>Ideally a unit change in any variable should produce a unit change in the objective function</w:t>
      </w:r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.  </w:t>
      </w:r>
      <w:r w:rsidR="001328D3" w:rsidRPr="001328D3">
        <w:rPr>
          <w:rFonts w:eastAsiaTheme="minorEastAsia"/>
          <w:bCs/>
          <w:color w:val="000000" w:themeColor="text1"/>
          <w:kern w:val="24"/>
          <w:szCs w:val="22"/>
        </w:rPr>
        <w:t>NEOS has some preconditioning routines to handle scaling but can’t always resolve problems</w:t>
      </w:r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 (See </w:t>
      </w:r>
      <w:hyperlink r:id="rId10" w:history="1">
        <w:r w:rsidR="00FE426A" w:rsidRPr="00091E4E">
          <w:rPr>
            <w:rFonts w:eastAsiaTheme="minorEastAsia"/>
            <w:bCs/>
            <w:color w:val="000000" w:themeColor="text1"/>
            <w:kern w:val="24"/>
            <w:szCs w:val="22"/>
            <w:u w:val="single"/>
          </w:rPr>
          <w:t>https://www.solver.com/standard-excel-solver-problems-poorly-scaled-models</w:t>
        </w:r>
      </w:hyperlink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, </w:t>
      </w:r>
      <w:hyperlink r:id="rId11" w:history="1">
        <w:r w:rsidR="00FE426A" w:rsidRPr="00091E4E">
          <w:rPr>
            <w:rFonts w:eastAsiaTheme="minorEastAsia"/>
            <w:bCs/>
            <w:color w:val="000000" w:themeColor="text1"/>
            <w:kern w:val="24"/>
            <w:szCs w:val="22"/>
            <w:u w:val="single"/>
          </w:rPr>
          <w:t>http://www.math.uwaterloo.ca/~hwolkowi//henry/reports/talks.d/t09talks.d/09waterloomatlab.d/optimTipsWebinar/html/optimTipsTricksWalkthrough.html#40</w:t>
        </w:r>
      </w:hyperlink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) for more discussion of this issue.  </w:t>
      </w:r>
      <w:r w:rsidR="00091E4E" w:rsidRPr="00091E4E">
        <w:rPr>
          <w:szCs w:val="22"/>
        </w:rPr>
        <w:t xml:space="preserve">Initial runs of WMOST v3 to optimize management for total suspended sediments tended to run into scaling problems. </w:t>
      </w:r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Changing the units of loading time series for TSS from pounds/time step to metric </w:t>
      </w:r>
      <w:proofErr w:type="spellStart"/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>tonnes</w:t>
      </w:r>
      <w:proofErr w:type="spellEnd"/>
      <w:r w:rsidR="00091E4E" w:rsidRPr="00091E4E">
        <w:rPr>
          <w:rFonts w:eastAsiaTheme="minorEastAsia"/>
          <w:bCs/>
          <w:color w:val="000000" w:themeColor="text1"/>
          <w:kern w:val="24"/>
          <w:szCs w:val="22"/>
        </w:rPr>
        <w:t xml:space="preserve">/time step helped to make optimizations run more efficiently for TSS. </w:t>
      </w:r>
    </w:p>
    <w:p w:rsidR="009878E5" w:rsidRDefault="009878E5" w:rsidP="00E94EE1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800"/>
        </w:tabs>
        <w:spacing w:after="160" w:line="259" w:lineRule="auto"/>
        <w:contextualSpacing/>
        <w:rPr>
          <w:szCs w:val="22"/>
        </w:rPr>
      </w:pPr>
      <w:r w:rsidRPr="00091E4E">
        <w:rPr>
          <w:i/>
          <w:szCs w:val="22"/>
        </w:rPr>
        <w:t>Annual load target option</w:t>
      </w:r>
      <w:r w:rsidR="00091E4E" w:rsidRPr="00091E4E">
        <w:rPr>
          <w:szCs w:val="22"/>
        </w:rPr>
        <w:t xml:space="preserve"> – An option to set annual load targets instead of daily loading targets was added.</w:t>
      </w:r>
    </w:p>
    <w:p w:rsidR="007005DB" w:rsidRPr="007005DB" w:rsidRDefault="007005DB" w:rsidP="007005DB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  <w:rPr>
          <w:i/>
        </w:rPr>
      </w:pPr>
      <w:r w:rsidRPr="007005DB">
        <w:rPr>
          <w:i/>
        </w:rPr>
        <w:t>Fixed look-up table vulnerability</w:t>
      </w:r>
    </w:p>
    <w:p w:rsidR="007005DB" w:rsidRDefault="007005DB" w:rsidP="007005DB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Previously look-up tables for dropdown lists were incorporated to the right of the portion of each WMOST tab used for entering data with font color set to white</w:t>
      </w:r>
    </w:p>
    <w:p w:rsidR="007005DB" w:rsidRDefault="007005DB" w:rsidP="007005DB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Font color of look-up tables for drop down lists was changed to red boldface and associated columns are now hidden.  A warning message was added at the top of the look-up tables to prevent the user from deleting or modifying these lists.</w:t>
      </w:r>
    </w:p>
    <w:p w:rsidR="007005DB" w:rsidRPr="00091E4E" w:rsidRDefault="007005DB" w:rsidP="00E94EE1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800"/>
        </w:tabs>
        <w:spacing w:after="160" w:line="259" w:lineRule="auto"/>
        <w:contextualSpacing/>
        <w:rPr>
          <w:szCs w:val="22"/>
        </w:rPr>
      </w:pPr>
    </w:p>
    <w:p w:rsidR="009878E5" w:rsidRDefault="009878E5" w:rsidP="009878E5">
      <w:pPr>
        <w:pStyle w:val="ListParagraph"/>
        <w:numPr>
          <w:ilvl w:val="0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 xml:space="preserve">Implemented by </w:t>
      </w:r>
      <w:proofErr w:type="spellStart"/>
      <w:r>
        <w:t>Abt</w:t>
      </w:r>
      <w:proofErr w:type="spellEnd"/>
    </w:p>
    <w:p w:rsidR="009878E5" w:rsidRDefault="009878E5" w:rsidP="009878E5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Replaced Optimize button (it was corrupted, leading to the optimize error and crashing)</w:t>
      </w:r>
    </w:p>
    <w:p w:rsidR="00892A4D" w:rsidRDefault="009878E5" w:rsidP="009878E5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 xml:space="preserve">Changed where precipitation and temperature </w:t>
      </w:r>
      <w:r w:rsidR="00892A4D">
        <w:t xml:space="preserve">statistics are calculated from </w:t>
      </w:r>
    </w:p>
    <w:p w:rsidR="009878E5" w:rsidRDefault="00892A4D" w:rsidP="00892A4D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P</w:t>
      </w:r>
      <w:r w:rsidR="009878E5">
        <w:t>reviously</w:t>
      </w:r>
      <w:r>
        <w:t>, precipitation was calculated from the “Precipitation” sheet and temperature was calculated from the “Stormwater-Data” sheet. This lead to issues when a user skipped processing the data for either tab.</w:t>
      </w:r>
    </w:p>
    <w:p w:rsidR="00892A4D" w:rsidRDefault="00892A4D" w:rsidP="00892A4D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Now, precipitation and temperature are calculated from the “</w:t>
      </w:r>
      <w:proofErr w:type="spellStart"/>
      <w:r>
        <w:t>Hydro_Stage</w:t>
      </w:r>
      <w:proofErr w:type="spellEnd"/>
      <w:r>
        <w:t xml:space="preserve">” hidden tab, which is populated whenever a user uses the baseline hydrology module. If a user does not use the module, they need to </w:t>
      </w:r>
      <w:r w:rsidR="00A81BDF">
        <w:t>calculate</w:t>
      </w:r>
      <w:r>
        <w:t xml:space="preserve"> their climate statistics separately.</w:t>
      </w:r>
    </w:p>
    <w:p w:rsidR="00892A4D" w:rsidRDefault="00892A4D" w:rsidP="00892A4D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Corrected issue with pulling the flows needed for the Graphs module on the Lookup Tables tab</w:t>
      </w:r>
    </w:p>
    <w:p w:rsidR="00892A4D" w:rsidRDefault="00892A4D" w:rsidP="00892A4D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The flows were coming from an external tab, but the lookup formula was pulling a cell from the lookup tab</w:t>
      </w:r>
    </w:p>
    <w:p w:rsidR="00892A4D" w:rsidRDefault="00892A4D" w:rsidP="00892A4D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Added a conversion in the Graphs module</w:t>
      </w:r>
    </w:p>
    <w:p w:rsidR="00892A4D" w:rsidRDefault="00892A4D" w:rsidP="00892A4D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The flow from SW to external is graphed in the Graphs module and was missing a conversion from MGD to cfs for the graph</w:t>
      </w:r>
    </w:p>
    <w:p w:rsidR="00892A4D" w:rsidRDefault="00892A4D" w:rsidP="00892A4D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Changes to the Scenario Log File macro</w:t>
      </w:r>
    </w:p>
    <w:p w:rsidR="00892A4D" w:rsidRDefault="00892A4D" w:rsidP="00892A4D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lastRenderedPageBreak/>
        <w:t xml:space="preserve">Removed if statements that only printed stormwater data if it was present </w:t>
      </w:r>
      <w:proofErr w:type="gramStart"/>
      <w:r>
        <w:t>in order to</w:t>
      </w:r>
      <w:proofErr w:type="gramEnd"/>
      <w:r>
        <w:t xml:space="preserve"> make the log files the same length whether a user used the stormwater module or not.</w:t>
      </w:r>
    </w:p>
    <w:p w:rsidR="00892A4D" w:rsidRDefault="00892A4D" w:rsidP="00892A4D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Changed order of stormwater data (put stormwater land use sets before the stormwater module data)</w:t>
      </w:r>
    </w:p>
    <w:p w:rsidR="00B7409F" w:rsidRDefault="00892A4D" w:rsidP="00B7409F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Revised code that added the HRU ID from the hydrology databases (change primarily made for v3.1</w:t>
      </w:r>
      <w:r w:rsidR="00B7409F">
        <w:t xml:space="preserve"> for HCAM </w:t>
      </w:r>
      <w:proofErr w:type="gramStart"/>
      <w:r w:rsidR="00B7409F">
        <w:t>application</w:t>
      </w:r>
      <w:r>
        <w:t>, but</w:t>
      </w:r>
      <w:proofErr w:type="gramEnd"/>
      <w:r>
        <w:t xml:space="preserve"> applied to v3 to minimize differences in log files between the two versions).</w:t>
      </w:r>
    </w:p>
    <w:p w:rsidR="00B7409F" w:rsidRDefault="00B7409F" w:rsidP="00B7409F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Corrected calculation of fit statistics on Calibration tab</w:t>
      </w:r>
    </w:p>
    <w:p w:rsidR="00B7409F" w:rsidRDefault="00B7409F" w:rsidP="00B7409F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Previously if there were missing values in measured time series, this introduced errors into the calculation of fit statistics</w:t>
      </w:r>
    </w:p>
    <w:p w:rsidR="00B7409F" w:rsidRDefault="00B7409F" w:rsidP="00B7409F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The form of formulas was changed to eliminate errors due to missing values</w:t>
      </w:r>
    </w:p>
    <w:p w:rsidR="00B7409F" w:rsidRDefault="00B7409F" w:rsidP="00B7409F">
      <w:pPr>
        <w:pStyle w:val="ListParagraph"/>
        <w:numPr>
          <w:ilvl w:val="1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Corrected reporting of total cost on Results tab</w:t>
      </w:r>
    </w:p>
    <w:p w:rsidR="00B7409F" w:rsidRDefault="00B7409F" w:rsidP="00B7409F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>Occasionally, total costs were incorrectly reported on the Results tab even though component costs were reported correctly</w:t>
      </w:r>
    </w:p>
    <w:p w:rsidR="00B7409F" w:rsidRDefault="007005DB" w:rsidP="00B7409F">
      <w:pPr>
        <w:pStyle w:val="ListParagraph"/>
        <w:numPr>
          <w:ilvl w:val="2"/>
          <w:numId w:val="30"/>
        </w:numPr>
        <w:tabs>
          <w:tab w:val="clear" w:pos="720"/>
          <w:tab w:val="clear" w:pos="1080"/>
          <w:tab w:val="clear" w:pos="1440"/>
          <w:tab w:val="clear" w:pos="1800"/>
        </w:tabs>
        <w:spacing w:after="160" w:line="259" w:lineRule="auto"/>
        <w:contextualSpacing/>
      </w:pPr>
      <w:r>
        <w:t xml:space="preserve">Simplified reporting of total cost by </w:t>
      </w:r>
      <w:proofErr w:type="spellStart"/>
      <w:r>
        <w:t>a</w:t>
      </w:r>
      <w:r>
        <w:t>dd</w:t>
      </w:r>
      <w:r>
        <w:t>eing</w:t>
      </w:r>
      <w:proofErr w:type="spellEnd"/>
      <w:r>
        <w:t xml:space="preserve"> </w:t>
      </w:r>
      <w:r>
        <w:t xml:space="preserve">code to include an extra “display cost” command in the </w:t>
      </w:r>
      <w:proofErr w:type="spellStart"/>
      <w:r>
        <w:t>Wcommand.amp</w:t>
      </w:r>
      <w:proofErr w:type="spellEnd"/>
      <w:r>
        <w:t xml:space="preserve"> file which generates an explicit listing of the final objective value (cost = </w:t>
      </w:r>
      <w:proofErr w:type="spellStart"/>
      <w:proofErr w:type="gramStart"/>
      <w:r>
        <w:t>nnn.nn</w:t>
      </w:r>
      <w:proofErr w:type="spellEnd"/>
      <w:proofErr w:type="gramEnd"/>
      <w:r>
        <w:t>) that c</w:t>
      </w:r>
      <w:r>
        <w:t>an</w:t>
      </w:r>
      <w:r>
        <w:t xml:space="preserve"> be easily recognized by code in the Results Module.</w:t>
      </w:r>
    </w:p>
    <w:sectPr w:rsidR="00B7409F" w:rsidSect="0002575A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B64"/>
    <w:multiLevelType w:val="hybridMultilevel"/>
    <w:tmpl w:val="B1E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E38D0"/>
    <w:multiLevelType w:val="hybridMultilevel"/>
    <w:tmpl w:val="60B0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588"/>
    <w:multiLevelType w:val="hybridMultilevel"/>
    <w:tmpl w:val="05A61D2E"/>
    <w:lvl w:ilvl="0" w:tplc="6AFE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21B4F"/>
    <w:multiLevelType w:val="hybridMultilevel"/>
    <w:tmpl w:val="9E84BC36"/>
    <w:lvl w:ilvl="0" w:tplc="F28E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4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A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2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0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C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4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4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697DD9"/>
    <w:multiLevelType w:val="hybridMultilevel"/>
    <w:tmpl w:val="8E10A23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0C374474"/>
    <w:multiLevelType w:val="hybridMultilevel"/>
    <w:tmpl w:val="A30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3F5"/>
    <w:multiLevelType w:val="hybridMultilevel"/>
    <w:tmpl w:val="E620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34CCD"/>
    <w:multiLevelType w:val="hybridMultilevel"/>
    <w:tmpl w:val="2E5A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4475"/>
    <w:multiLevelType w:val="hybridMultilevel"/>
    <w:tmpl w:val="1F96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B65"/>
    <w:multiLevelType w:val="hybridMultilevel"/>
    <w:tmpl w:val="8EA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D372A"/>
    <w:multiLevelType w:val="hybridMultilevel"/>
    <w:tmpl w:val="E90E7E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E3254"/>
    <w:multiLevelType w:val="hybridMultilevel"/>
    <w:tmpl w:val="1AF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1569"/>
    <w:multiLevelType w:val="hybridMultilevel"/>
    <w:tmpl w:val="017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30559"/>
    <w:multiLevelType w:val="hybridMultilevel"/>
    <w:tmpl w:val="6DA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7499F"/>
    <w:multiLevelType w:val="hybridMultilevel"/>
    <w:tmpl w:val="AAD2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9A6AF6"/>
    <w:multiLevelType w:val="hybridMultilevel"/>
    <w:tmpl w:val="E596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D2C56"/>
    <w:multiLevelType w:val="hybridMultilevel"/>
    <w:tmpl w:val="41C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E3072"/>
    <w:multiLevelType w:val="hybridMultilevel"/>
    <w:tmpl w:val="71F0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89C96">
      <w:start w:val="1"/>
      <w:numFmt w:val="lowerLetter"/>
      <w:lvlText w:val="%3)"/>
      <w:lvlJc w:val="left"/>
      <w:pPr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4388"/>
    <w:multiLevelType w:val="hybridMultilevel"/>
    <w:tmpl w:val="016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68A"/>
    <w:multiLevelType w:val="hybridMultilevel"/>
    <w:tmpl w:val="A3E4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4703D"/>
    <w:multiLevelType w:val="hybridMultilevel"/>
    <w:tmpl w:val="2AEE61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DF42C55"/>
    <w:multiLevelType w:val="multilevel"/>
    <w:tmpl w:val="F96C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C07B5F"/>
    <w:multiLevelType w:val="hybridMultilevel"/>
    <w:tmpl w:val="8C66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A7FDA"/>
    <w:multiLevelType w:val="hybridMultilevel"/>
    <w:tmpl w:val="2C344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34149A"/>
    <w:multiLevelType w:val="hybridMultilevel"/>
    <w:tmpl w:val="078A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D5023"/>
    <w:multiLevelType w:val="hybridMultilevel"/>
    <w:tmpl w:val="1CDC7F78"/>
    <w:lvl w:ilvl="0" w:tplc="A76C6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A9640A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102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674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9446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D8A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C2EB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7368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01AA77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6" w15:restartNumberingAfterBreak="0">
    <w:nsid w:val="719D64FA"/>
    <w:multiLevelType w:val="hybridMultilevel"/>
    <w:tmpl w:val="E2DED944"/>
    <w:lvl w:ilvl="0" w:tplc="79F29D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7FBB"/>
    <w:multiLevelType w:val="hybridMultilevel"/>
    <w:tmpl w:val="2016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20B87"/>
    <w:multiLevelType w:val="hybridMultilevel"/>
    <w:tmpl w:val="C16C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945C6"/>
    <w:multiLevelType w:val="hybridMultilevel"/>
    <w:tmpl w:val="F58E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86D51"/>
    <w:multiLevelType w:val="hybridMultilevel"/>
    <w:tmpl w:val="1F3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26"/>
  </w:num>
  <w:num w:numId="6">
    <w:abstractNumId w:val="23"/>
  </w:num>
  <w:num w:numId="7">
    <w:abstractNumId w:val="30"/>
  </w:num>
  <w:num w:numId="8">
    <w:abstractNumId w:val="14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22"/>
  </w:num>
  <w:num w:numId="14">
    <w:abstractNumId w:val="17"/>
  </w:num>
  <w:num w:numId="15">
    <w:abstractNumId w:val="7"/>
  </w:num>
  <w:num w:numId="16">
    <w:abstractNumId w:val="27"/>
  </w:num>
  <w:num w:numId="17">
    <w:abstractNumId w:val="9"/>
  </w:num>
  <w:num w:numId="18">
    <w:abstractNumId w:val="12"/>
  </w:num>
  <w:num w:numId="19">
    <w:abstractNumId w:val="18"/>
  </w:num>
  <w:num w:numId="20">
    <w:abstractNumId w:val="6"/>
  </w:num>
  <w:num w:numId="21">
    <w:abstractNumId w:val="8"/>
  </w:num>
  <w:num w:numId="22">
    <w:abstractNumId w:val="11"/>
  </w:num>
  <w:num w:numId="23">
    <w:abstractNumId w:val="16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</w:num>
  <w:num w:numId="28">
    <w:abstractNumId w:val="28"/>
  </w:num>
  <w:num w:numId="29">
    <w:abstractNumId w:val="19"/>
  </w:num>
  <w:num w:numId="30">
    <w:abstractNumId w:val="29"/>
  </w:num>
  <w:num w:numId="31">
    <w:abstractNumId w:val="5"/>
  </w:num>
  <w:num w:numId="32">
    <w:abstractNumId w:val="3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6E"/>
    <w:rsid w:val="000101CE"/>
    <w:rsid w:val="00010E03"/>
    <w:rsid w:val="00025495"/>
    <w:rsid w:val="0002575A"/>
    <w:rsid w:val="00026C7E"/>
    <w:rsid w:val="00030D16"/>
    <w:rsid w:val="00037B86"/>
    <w:rsid w:val="000455A2"/>
    <w:rsid w:val="00045F58"/>
    <w:rsid w:val="00053018"/>
    <w:rsid w:val="00053E51"/>
    <w:rsid w:val="00060509"/>
    <w:rsid w:val="00062978"/>
    <w:rsid w:val="00063F6C"/>
    <w:rsid w:val="0007506D"/>
    <w:rsid w:val="000809E7"/>
    <w:rsid w:val="000819C4"/>
    <w:rsid w:val="0008349B"/>
    <w:rsid w:val="00091E4E"/>
    <w:rsid w:val="000A6478"/>
    <w:rsid w:val="000B1901"/>
    <w:rsid w:val="000B745D"/>
    <w:rsid w:val="000C297B"/>
    <w:rsid w:val="000C2E21"/>
    <w:rsid w:val="000D3728"/>
    <w:rsid w:val="000E7D66"/>
    <w:rsid w:val="0010612A"/>
    <w:rsid w:val="00116828"/>
    <w:rsid w:val="001306AE"/>
    <w:rsid w:val="001328D3"/>
    <w:rsid w:val="00132AB8"/>
    <w:rsid w:val="001360CF"/>
    <w:rsid w:val="001403F7"/>
    <w:rsid w:val="00141AB4"/>
    <w:rsid w:val="00142251"/>
    <w:rsid w:val="0015696B"/>
    <w:rsid w:val="0016738B"/>
    <w:rsid w:val="0017418F"/>
    <w:rsid w:val="001749AB"/>
    <w:rsid w:val="0018155B"/>
    <w:rsid w:val="0019480B"/>
    <w:rsid w:val="00197CC8"/>
    <w:rsid w:val="001A0260"/>
    <w:rsid w:val="001A7474"/>
    <w:rsid w:val="001C1161"/>
    <w:rsid w:val="001C2A0E"/>
    <w:rsid w:val="001C5BEF"/>
    <w:rsid w:val="001D6C49"/>
    <w:rsid w:val="001F1B7D"/>
    <w:rsid w:val="001F482F"/>
    <w:rsid w:val="00201074"/>
    <w:rsid w:val="00205787"/>
    <w:rsid w:val="00206918"/>
    <w:rsid w:val="002247DB"/>
    <w:rsid w:val="00225069"/>
    <w:rsid w:val="00236ADC"/>
    <w:rsid w:val="0024319E"/>
    <w:rsid w:val="00255583"/>
    <w:rsid w:val="002600B7"/>
    <w:rsid w:val="00263A57"/>
    <w:rsid w:val="0029098B"/>
    <w:rsid w:val="002A05B4"/>
    <w:rsid w:val="002A2E2A"/>
    <w:rsid w:val="002B1DDD"/>
    <w:rsid w:val="002B2701"/>
    <w:rsid w:val="002B3277"/>
    <w:rsid w:val="002B3FCA"/>
    <w:rsid w:val="002B4B99"/>
    <w:rsid w:val="002C0AEB"/>
    <w:rsid w:val="002C202E"/>
    <w:rsid w:val="002C3FB7"/>
    <w:rsid w:val="002C5D57"/>
    <w:rsid w:val="002C7BC4"/>
    <w:rsid w:val="002D505D"/>
    <w:rsid w:val="002D551E"/>
    <w:rsid w:val="002E0F46"/>
    <w:rsid w:val="002E6471"/>
    <w:rsid w:val="00306C0E"/>
    <w:rsid w:val="00312454"/>
    <w:rsid w:val="003157E0"/>
    <w:rsid w:val="00333747"/>
    <w:rsid w:val="00333C77"/>
    <w:rsid w:val="00334CF4"/>
    <w:rsid w:val="003416F6"/>
    <w:rsid w:val="00362959"/>
    <w:rsid w:val="00366170"/>
    <w:rsid w:val="003744EA"/>
    <w:rsid w:val="0038395D"/>
    <w:rsid w:val="00383BE5"/>
    <w:rsid w:val="00390618"/>
    <w:rsid w:val="003906A2"/>
    <w:rsid w:val="003975EB"/>
    <w:rsid w:val="003A02D6"/>
    <w:rsid w:val="003A3B21"/>
    <w:rsid w:val="003B362A"/>
    <w:rsid w:val="003B7A8C"/>
    <w:rsid w:val="003C3FD4"/>
    <w:rsid w:val="003C7F0B"/>
    <w:rsid w:val="003D6111"/>
    <w:rsid w:val="003D7920"/>
    <w:rsid w:val="003E25A4"/>
    <w:rsid w:val="003E44FA"/>
    <w:rsid w:val="003E45CA"/>
    <w:rsid w:val="003E767B"/>
    <w:rsid w:val="003F3AFD"/>
    <w:rsid w:val="004014E8"/>
    <w:rsid w:val="004104A4"/>
    <w:rsid w:val="00416305"/>
    <w:rsid w:val="0042043A"/>
    <w:rsid w:val="00431C44"/>
    <w:rsid w:val="00446FF2"/>
    <w:rsid w:val="004476DA"/>
    <w:rsid w:val="00460C09"/>
    <w:rsid w:val="0046302A"/>
    <w:rsid w:val="00470C22"/>
    <w:rsid w:val="0047748A"/>
    <w:rsid w:val="004776DA"/>
    <w:rsid w:val="004926E1"/>
    <w:rsid w:val="004A0981"/>
    <w:rsid w:val="004B0F34"/>
    <w:rsid w:val="004B2F29"/>
    <w:rsid w:val="004B5C2A"/>
    <w:rsid w:val="004B75AF"/>
    <w:rsid w:val="004C4C8E"/>
    <w:rsid w:val="004D3C0C"/>
    <w:rsid w:val="004D4158"/>
    <w:rsid w:val="004D5CF9"/>
    <w:rsid w:val="004E47FC"/>
    <w:rsid w:val="004F4BAF"/>
    <w:rsid w:val="00527064"/>
    <w:rsid w:val="00531EDF"/>
    <w:rsid w:val="00533D3B"/>
    <w:rsid w:val="00536055"/>
    <w:rsid w:val="00541ECC"/>
    <w:rsid w:val="005422D5"/>
    <w:rsid w:val="005467E1"/>
    <w:rsid w:val="00555447"/>
    <w:rsid w:val="0058087B"/>
    <w:rsid w:val="00593741"/>
    <w:rsid w:val="005A0AF0"/>
    <w:rsid w:val="005A2AB8"/>
    <w:rsid w:val="005A5FA9"/>
    <w:rsid w:val="005C503E"/>
    <w:rsid w:val="005D0F7E"/>
    <w:rsid w:val="005D7104"/>
    <w:rsid w:val="005F266B"/>
    <w:rsid w:val="005F54F0"/>
    <w:rsid w:val="006055C7"/>
    <w:rsid w:val="00605D41"/>
    <w:rsid w:val="00612317"/>
    <w:rsid w:val="00613D13"/>
    <w:rsid w:val="006241CF"/>
    <w:rsid w:val="00626C39"/>
    <w:rsid w:val="00626E03"/>
    <w:rsid w:val="006310C2"/>
    <w:rsid w:val="00631B94"/>
    <w:rsid w:val="00632351"/>
    <w:rsid w:val="00645D0B"/>
    <w:rsid w:val="00650A1B"/>
    <w:rsid w:val="00650D88"/>
    <w:rsid w:val="00670DBC"/>
    <w:rsid w:val="00683F6E"/>
    <w:rsid w:val="00691368"/>
    <w:rsid w:val="00692104"/>
    <w:rsid w:val="00696CAC"/>
    <w:rsid w:val="006C0EC7"/>
    <w:rsid w:val="006C4B45"/>
    <w:rsid w:val="006D430D"/>
    <w:rsid w:val="006D783C"/>
    <w:rsid w:val="006E67E9"/>
    <w:rsid w:val="006E79A4"/>
    <w:rsid w:val="006F0393"/>
    <w:rsid w:val="006F0970"/>
    <w:rsid w:val="006F3B3F"/>
    <w:rsid w:val="006F51FF"/>
    <w:rsid w:val="007005DB"/>
    <w:rsid w:val="007023E2"/>
    <w:rsid w:val="00714C9B"/>
    <w:rsid w:val="0071731C"/>
    <w:rsid w:val="00717C93"/>
    <w:rsid w:val="007227C2"/>
    <w:rsid w:val="00724698"/>
    <w:rsid w:val="007314A4"/>
    <w:rsid w:val="007315EE"/>
    <w:rsid w:val="00731B0B"/>
    <w:rsid w:val="00732AAE"/>
    <w:rsid w:val="00780A9E"/>
    <w:rsid w:val="007A49B2"/>
    <w:rsid w:val="007A72F9"/>
    <w:rsid w:val="007B01DC"/>
    <w:rsid w:val="007B1EE5"/>
    <w:rsid w:val="007B55D4"/>
    <w:rsid w:val="007D66AC"/>
    <w:rsid w:val="007E7927"/>
    <w:rsid w:val="00801B70"/>
    <w:rsid w:val="00815596"/>
    <w:rsid w:val="00815E59"/>
    <w:rsid w:val="00822101"/>
    <w:rsid w:val="00826C4B"/>
    <w:rsid w:val="00833CD2"/>
    <w:rsid w:val="008401C1"/>
    <w:rsid w:val="008407ED"/>
    <w:rsid w:val="00845244"/>
    <w:rsid w:val="00846BD4"/>
    <w:rsid w:val="00854222"/>
    <w:rsid w:val="00885C73"/>
    <w:rsid w:val="00890DD6"/>
    <w:rsid w:val="00892A4D"/>
    <w:rsid w:val="00894FE6"/>
    <w:rsid w:val="008A456D"/>
    <w:rsid w:val="008A72D0"/>
    <w:rsid w:val="008B5718"/>
    <w:rsid w:val="008C5262"/>
    <w:rsid w:val="008C6650"/>
    <w:rsid w:val="008E7D40"/>
    <w:rsid w:val="00904FE0"/>
    <w:rsid w:val="0091641E"/>
    <w:rsid w:val="0092330A"/>
    <w:rsid w:val="0092487F"/>
    <w:rsid w:val="0093794A"/>
    <w:rsid w:val="009465F2"/>
    <w:rsid w:val="00950682"/>
    <w:rsid w:val="00951423"/>
    <w:rsid w:val="00961680"/>
    <w:rsid w:val="009675E0"/>
    <w:rsid w:val="00976073"/>
    <w:rsid w:val="00987841"/>
    <w:rsid w:val="009878E5"/>
    <w:rsid w:val="009916A9"/>
    <w:rsid w:val="0099306E"/>
    <w:rsid w:val="009A2C47"/>
    <w:rsid w:val="009A5C08"/>
    <w:rsid w:val="009B324A"/>
    <w:rsid w:val="009C2EB9"/>
    <w:rsid w:val="009E1728"/>
    <w:rsid w:val="009F1615"/>
    <w:rsid w:val="009F21E6"/>
    <w:rsid w:val="009F2DE9"/>
    <w:rsid w:val="009F4265"/>
    <w:rsid w:val="00A10D95"/>
    <w:rsid w:val="00A13241"/>
    <w:rsid w:val="00A170DB"/>
    <w:rsid w:val="00A323BA"/>
    <w:rsid w:val="00A42EF1"/>
    <w:rsid w:val="00A473A2"/>
    <w:rsid w:val="00A50182"/>
    <w:rsid w:val="00A553F5"/>
    <w:rsid w:val="00A72A98"/>
    <w:rsid w:val="00A7380E"/>
    <w:rsid w:val="00A80226"/>
    <w:rsid w:val="00A803B6"/>
    <w:rsid w:val="00A81BDF"/>
    <w:rsid w:val="00A8264F"/>
    <w:rsid w:val="00A9162E"/>
    <w:rsid w:val="00A93F1F"/>
    <w:rsid w:val="00A94377"/>
    <w:rsid w:val="00AA06C8"/>
    <w:rsid w:val="00AA333B"/>
    <w:rsid w:val="00AB018D"/>
    <w:rsid w:val="00AB2A8B"/>
    <w:rsid w:val="00AB5451"/>
    <w:rsid w:val="00AB69DD"/>
    <w:rsid w:val="00AB6F0B"/>
    <w:rsid w:val="00AC7394"/>
    <w:rsid w:val="00AD147F"/>
    <w:rsid w:val="00AF1F60"/>
    <w:rsid w:val="00AF5BAC"/>
    <w:rsid w:val="00B000D2"/>
    <w:rsid w:val="00B11BE5"/>
    <w:rsid w:val="00B1213D"/>
    <w:rsid w:val="00B14D46"/>
    <w:rsid w:val="00B21737"/>
    <w:rsid w:val="00B32928"/>
    <w:rsid w:val="00B35EAF"/>
    <w:rsid w:val="00B37354"/>
    <w:rsid w:val="00B46C47"/>
    <w:rsid w:val="00B51181"/>
    <w:rsid w:val="00B52201"/>
    <w:rsid w:val="00B52A4F"/>
    <w:rsid w:val="00B57C68"/>
    <w:rsid w:val="00B60E07"/>
    <w:rsid w:val="00B61050"/>
    <w:rsid w:val="00B708FB"/>
    <w:rsid w:val="00B712FD"/>
    <w:rsid w:val="00B72B39"/>
    <w:rsid w:val="00B7409F"/>
    <w:rsid w:val="00B76834"/>
    <w:rsid w:val="00BA026E"/>
    <w:rsid w:val="00BA236E"/>
    <w:rsid w:val="00BA50D6"/>
    <w:rsid w:val="00BC0E7F"/>
    <w:rsid w:val="00BD189F"/>
    <w:rsid w:val="00BD4158"/>
    <w:rsid w:val="00BF681D"/>
    <w:rsid w:val="00C01BCC"/>
    <w:rsid w:val="00C05032"/>
    <w:rsid w:val="00C05093"/>
    <w:rsid w:val="00C07F9E"/>
    <w:rsid w:val="00C139C6"/>
    <w:rsid w:val="00C17095"/>
    <w:rsid w:val="00C24078"/>
    <w:rsid w:val="00C27E7B"/>
    <w:rsid w:val="00C3661A"/>
    <w:rsid w:val="00C36E97"/>
    <w:rsid w:val="00C514D3"/>
    <w:rsid w:val="00C77557"/>
    <w:rsid w:val="00C83377"/>
    <w:rsid w:val="00C84048"/>
    <w:rsid w:val="00C902F0"/>
    <w:rsid w:val="00C90B50"/>
    <w:rsid w:val="00C9681F"/>
    <w:rsid w:val="00CB515F"/>
    <w:rsid w:val="00CB66AC"/>
    <w:rsid w:val="00CB7D9C"/>
    <w:rsid w:val="00CC37E5"/>
    <w:rsid w:val="00CC5952"/>
    <w:rsid w:val="00CC6985"/>
    <w:rsid w:val="00CD1099"/>
    <w:rsid w:val="00CE4641"/>
    <w:rsid w:val="00CE7155"/>
    <w:rsid w:val="00D03536"/>
    <w:rsid w:val="00D07933"/>
    <w:rsid w:val="00D11005"/>
    <w:rsid w:val="00D15FBC"/>
    <w:rsid w:val="00D21F9D"/>
    <w:rsid w:val="00D230C5"/>
    <w:rsid w:val="00D253D4"/>
    <w:rsid w:val="00D54C45"/>
    <w:rsid w:val="00D54EC7"/>
    <w:rsid w:val="00D61E53"/>
    <w:rsid w:val="00D635CA"/>
    <w:rsid w:val="00D63CA3"/>
    <w:rsid w:val="00D7014A"/>
    <w:rsid w:val="00D70A10"/>
    <w:rsid w:val="00D734BF"/>
    <w:rsid w:val="00D815E4"/>
    <w:rsid w:val="00D85A3D"/>
    <w:rsid w:val="00D92124"/>
    <w:rsid w:val="00D92A50"/>
    <w:rsid w:val="00D97B92"/>
    <w:rsid w:val="00DA363F"/>
    <w:rsid w:val="00DB279A"/>
    <w:rsid w:val="00DC1CD6"/>
    <w:rsid w:val="00DD4C96"/>
    <w:rsid w:val="00DE0FAA"/>
    <w:rsid w:val="00DF2453"/>
    <w:rsid w:val="00E048D9"/>
    <w:rsid w:val="00E30B6E"/>
    <w:rsid w:val="00E32A62"/>
    <w:rsid w:val="00E3376B"/>
    <w:rsid w:val="00E351B8"/>
    <w:rsid w:val="00E61C1E"/>
    <w:rsid w:val="00E62AF4"/>
    <w:rsid w:val="00E64D36"/>
    <w:rsid w:val="00E73248"/>
    <w:rsid w:val="00E85BD4"/>
    <w:rsid w:val="00E85C56"/>
    <w:rsid w:val="00E947A4"/>
    <w:rsid w:val="00EA2F27"/>
    <w:rsid w:val="00EB2B30"/>
    <w:rsid w:val="00EC4095"/>
    <w:rsid w:val="00ED0211"/>
    <w:rsid w:val="00ED2B40"/>
    <w:rsid w:val="00ED4FB1"/>
    <w:rsid w:val="00ED6220"/>
    <w:rsid w:val="00EE2B95"/>
    <w:rsid w:val="00EE3D7D"/>
    <w:rsid w:val="00EE4203"/>
    <w:rsid w:val="00EE7AAC"/>
    <w:rsid w:val="00EF4C66"/>
    <w:rsid w:val="00EF54A0"/>
    <w:rsid w:val="00F067CA"/>
    <w:rsid w:val="00F16EDF"/>
    <w:rsid w:val="00F17E30"/>
    <w:rsid w:val="00F20E2A"/>
    <w:rsid w:val="00F23958"/>
    <w:rsid w:val="00F25ABD"/>
    <w:rsid w:val="00F26C80"/>
    <w:rsid w:val="00F32487"/>
    <w:rsid w:val="00F37739"/>
    <w:rsid w:val="00F50ED3"/>
    <w:rsid w:val="00F567A5"/>
    <w:rsid w:val="00F64EE9"/>
    <w:rsid w:val="00F67E00"/>
    <w:rsid w:val="00F711CD"/>
    <w:rsid w:val="00F85F3C"/>
    <w:rsid w:val="00F87FE8"/>
    <w:rsid w:val="00F97D1D"/>
    <w:rsid w:val="00FA2CB2"/>
    <w:rsid w:val="00FA630C"/>
    <w:rsid w:val="00FB3549"/>
    <w:rsid w:val="00FC1EC6"/>
    <w:rsid w:val="00FC2573"/>
    <w:rsid w:val="00FC4621"/>
    <w:rsid w:val="00FC581F"/>
    <w:rsid w:val="00FD3426"/>
    <w:rsid w:val="00FE05F9"/>
    <w:rsid w:val="00FE0EB7"/>
    <w:rsid w:val="00FE426A"/>
    <w:rsid w:val="00FF1C27"/>
    <w:rsid w:val="00FF6D1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243E"/>
  <w15:docId w15:val="{2EA785CD-54C8-44D1-83D1-F6909D0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F6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987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68"/>
    <w:pPr>
      <w:ind w:left="720"/>
    </w:pPr>
  </w:style>
  <w:style w:type="character" w:styleId="CommentReference">
    <w:name w:val="annotation reference"/>
    <w:rsid w:val="003F3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3A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3AFD"/>
  </w:style>
  <w:style w:type="paragraph" w:styleId="CommentSubject">
    <w:name w:val="annotation subject"/>
    <w:basedOn w:val="CommentText"/>
    <w:next w:val="CommentText"/>
    <w:link w:val="CommentSubjectChar"/>
    <w:rsid w:val="003F3AFD"/>
    <w:rPr>
      <w:b/>
      <w:bCs/>
    </w:rPr>
  </w:style>
  <w:style w:type="character" w:customStyle="1" w:styleId="CommentSubjectChar">
    <w:name w:val="Comment Subject Char"/>
    <w:link w:val="CommentSubject"/>
    <w:rsid w:val="003F3AFD"/>
    <w:rPr>
      <w:b/>
      <w:bCs/>
    </w:rPr>
  </w:style>
  <w:style w:type="paragraph" w:styleId="BalloonText">
    <w:name w:val="Balloon Text"/>
    <w:basedOn w:val="Normal"/>
    <w:link w:val="BalloonTextChar"/>
    <w:rsid w:val="003F3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A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4C96"/>
    <w:rPr>
      <w:color w:val="0000FF"/>
      <w:u w:val="single"/>
    </w:rPr>
  </w:style>
  <w:style w:type="paragraph" w:styleId="NoSpacing">
    <w:name w:val="No Spacing"/>
    <w:uiPriority w:val="1"/>
    <w:qFormat/>
    <w:rsid w:val="0093794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878E5"/>
    <w:rPr>
      <w:rFonts w:asciiTheme="majorHAnsi" w:eastAsiaTheme="majorEastAsia" w:hAnsiTheme="majorHAnsi" w:cstheme="majorBidi"/>
      <w:color w:val="C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h.uwaterloo.ca/~hwolkowi/henry/reports/talks.d/t09talks.d/09waterloomatlab.d/optimTipsWebinar/html/optimTipsTricksWalkthrough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olver.com/standard-excel-solver-problems-poorly-scaled-model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F38C6F061DA4C903A681BE4588D3F" ma:contentTypeVersion="0" ma:contentTypeDescription="Create a new document." ma:contentTypeScope="" ma:versionID="7734b863d994a8e03e89e37bfd3851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233F-7E1F-4F07-AB9B-522FEB2B5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9C40D-7849-4D78-89F6-607AD8D802B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25B9FB-69AF-40A3-9B34-1FE028A36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724EC-951B-4F21-871B-40410174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PCM TAC RFTO# 4</vt:lpstr>
    </vt:vector>
  </TitlesOfParts>
  <Company>Abt Associates Inc.</Company>
  <LinksUpToDate>false</LinksUpToDate>
  <CharactersWithSpaces>4582</CharactersWithSpaces>
  <SharedDoc>false</SharedDoc>
  <HLinks>
    <vt:vector size="6" baseType="variant"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mailto:Tricia_Lundberg@abtassoc.com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PCM TAC RFTO# 4</dc:title>
  <dc:creator>LevinJ</dc:creator>
  <cp:lastModifiedBy>Detenbeck, Naomi</cp:lastModifiedBy>
  <cp:revision>2</cp:revision>
  <cp:lastPrinted>2014-08-01T22:36:00Z</cp:lastPrinted>
  <dcterms:created xsi:type="dcterms:W3CDTF">2019-03-25T15:40:00Z</dcterms:created>
  <dcterms:modified xsi:type="dcterms:W3CDTF">2019-03-25T15:40:00Z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0x010100818F38C6F061DA4C903A681BE4588D3F</vt:lpwstr>
  </property>
</Properties>
</file>