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B0" w:rsidRPr="00C8651F" w:rsidRDefault="00EC17B0" w:rsidP="00EC17B0">
      <w:pPr>
        <w:pStyle w:val="NoSpacing"/>
        <w:jc w:val="center"/>
        <w:rPr>
          <w:rFonts w:cs="Times New Roman"/>
          <w:b/>
          <w:szCs w:val="24"/>
        </w:rPr>
      </w:pPr>
      <w:bookmarkStart w:id="0" w:name="_GoBack"/>
      <w:bookmarkEnd w:id="0"/>
      <w:r w:rsidRPr="00C8651F">
        <w:rPr>
          <w:rFonts w:cs="Times New Roman"/>
          <w:b/>
          <w:szCs w:val="24"/>
        </w:rPr>
        <w:t>Model State Action Comfort/Status Letter</w:t>
      </w:r>
    </w:p>
    <w:p w:rsidR="00EC17B0" w:rsidRDefault="00EC17B0" w:rsidP="00EC17B0">
      <w:pPr>
        <w:pStyle w:val="Default"/>
        <w:contextualSpacing/>
      </w:pPr>
    </w:p>
    <w:p w:rsidR="00EC17B0" w:rsidRPr="00C8651F" w:rsidRDefault="00EC17B0" w:rsidP="00EC17B0">
      <w:p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C8651F">
        <w:rPr>
          <w:rFonts w:ascii="Times New Roman" w:hAnsi="Times New Roman" w:cs="Times New Roman"/>
          <w:sz w:val="24"/>
          <w:szCs w:val="24"/>
        </w:rPr>
        <w:t>[</w:t>
      </w:r>
      <w:r w:rsidRPr="00C8651F">
        <w:rPr>
          <w:rFonts w:ascii="Times New Roman" w:hAnsi="Times New Roman" w:cs="Times New Roman"/>
          <w:b/>
          <w:sz w:val="24"/>
          <w:szCs w:val="24"/>
        </w:rPr>
        <w:t>Insert Addressee</w:t>
      </w:r>
      <w:r w:rsidRPr="00C8651F">
        <w:rPr>
          <w:rFonts w:ascii="Times New Roman" w:hAnsi="Times New Roman" w:cs="Times New Roman"/>
          <w:sz w:val="24"/>
          <w:szCs w:val="24"/>
        </w:rPr>
        <w:t>]</w:t>
      </w:r>
      <w:r w:rsidRPr="00C8651F">
        <w:rPr>
          <w:rFonts w:ascii="Times New Roman" w:eastAsia="Calibri" w:hAnsi="Times New Roman" w:cs="Times New Roman"/>
          <w:color w:val="000000"/>
          <w:sz w:val="24"/>
          <w:szCs w:val="24"/>
        </w:rPr>
        <w:t xml:space="preserve"> </w:t>
      </w:r>
    </w:p>
    <w:p w:rsidR="00EC17B0" w:rsidRPr="00C8651F" w:rsidRDefault="00EC17B0" w:rsidP="00EC17B0">
      <w:pPr>
        <w:autoSpaceDE w:val="0"/>
        <w:autoSpaceDN w:val="0"/>
        <w:adjustRightInd w:val="0"/>
        <w:spacing w:after="0" w:line="240" w:lineRule="auto"/>
        <w:contextualSpacing/>
        <w:rPr>
          <w:rFonts w:ascii="Times New Roman" w:eastAsia="Calibri" w:hAnsi="Times New Roman" w:cs="Times New Roman"/>
          <w:color w:val="000000"/>
          <w:position w:val="-1"/>
          <w:sz w:val="24"/>
          <w:szCs w:val="24"/>
        </w:rPr>
      </w:pPr>
    </w:p>
    <w:p w:rsidR="00EC17B0" w:rsidRPr="00C8651F" w:rsidRDefault="00EC17B0" w:rsidP="00EC17B0">
      <w:p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C8651F">
        <w:rPr>
          <w:rFonts w:ascii="Times New Roman" w:eastAsia="Calibri" w:hAnsi="Times New Roman" w:cs="Times New Roman"/>
          <w:color w:val="000000"/>
          <w:position w:val="-1"/>
          <w:sz w:val="24"/>
          <w:szCs w:val="24"/>
        </w:rPr>
        <w:t>Re:</w:t>
      </w:r>
      <w:r w:rsidRPr="00C8651F">
        <w:rPr>
          <w:rFonts w:ascii="Times New Roman" w:eastAsia="Calibri" w:hAnsi="Times New Roman" w:cs="Times New Roman"/>
          <w:b/>
          <w:color w:val="000000"/>
          <w:position w:val="-1"/>
          <w:sz w:val="24"/>
          <w:szCs w:val="24"/>
          <w:vertAlign w:val="subscript"/>
        </w:rPr>
        <w:t xml:space="preserve"> </w:t>
      </w:r>
      <w:r w:rsidRPr="00C8651F">
        <w:rPr>
          <w:rFonts w:ascii="Times New Roman" w:eastAsia="Calibri" w:hAnsi="Times New Roman" w:cs="Times New Roman"/>
          <w:color w:val="000000"/>
          <w:sz w:val="24"/>
          <w:szCs w:val="24"/>
        </w:rPr>
        <w:t>[</w:t>
      </w:r>
      <w:r w:rsidRPr="00C8651F">
        <w:rPr>
          <w:rFonts w:ascii="Times New Roman" w:eastAsia="Calibri" w:hAnsi="Times New Roman" w:cs="Times New Roman"/>
          <w:b/>
          <w:color w:val="000000"/>
          <w:sz w:val="24"/>
          <w:szCs w:val="24"/>
        </w:rPr>
        <w:t xml:space="preserve">Insert </w:t>
      </w:r>
      <w:r w:rsidRPr="00C8651F">
        <w:rPr>
          <w:rFonts w:ascii="Times New Roman" w:eastAsia="Calibri" w:hAnsi="Times New Roman" w:cs="Times New Roman"/>
          <w:b/>
          <w:bCs/>
          <w:color w:val="000000"/>
          <w:sz w:val="24"/>
          <w:szCs w:val="24"/>
        </w:rPr>
        <w:t xml:space="preserve">name </w:t>
      </w:r>
      <w:r w:rsidRPr="00C8651F">
        <w:rPr>
          <w:rFonts w:ascii="Times New Roman" w:eastAsia="Calibri" w:hAnsi="Times New Roman" w:cs="Times New Roman"/>
          <w:b/>
          <w:color w:val="000000"/>
          <w:sz w:val="24"/>
          <w:szCs w:val="24"/>
        </w:rPr>
        <w:t>or description of property (e.g., address, legal description, parcel description, site name)</w:t>
      </w:r>
      <w:r w:rsidRPr="00C8651F">
        <w:rPr>
          <w:rFonts w:ascii="Times New Roman" w:eastAsia="Calibri" w:hAnsi="Times New Roman" w:cs="Times New Roman"/>
          <w:color w:val="000000"/>
          <w:sz w:val="24"/>
          <w:szCs w:val="24"/>
        </w:rPr>
        <w:t>]</w:t>
      </w:r>
      <w:r w:rsidRPr="00C8651F">
        <w:rPr>
          <w:rFonts w:ascii="Times New Roman" w:eastAsia="Calibri" w:hAnsi="Times New Roman" w:cs="Times New Roman"/>
          <w:b/>
          <w:color w:val="000000"/>
          <w:sz w:val="24"/>
          <w:szCs w:val="24"/>
        </w:rPr>
        <w:t xml:space="preserve"> </w:t>
      </w:r>
    </w:p>
    <w:p w:rsidR="00EC17B0" w:rsidRPr="00C8651F" w:rsidRDefault="00EC17B0" w:rsidP="00EC17B0">
      <w:pPr>
        <w:autoSpaceDE w:val="0"/>
        <w:autoSpaceDN w:val="0"/>
        <w:adjustRightInd w:val="0"/>
        <w:spacing w:after="0" w:line="240" w:lineRule="auto"/>
        <w:contextualSpacing/>
        <w:rPr>
          <w:rFonts w:ascii="Times New Roman" w:eastAsia="Calibri" w:hAnsi="Times New Roman" w:cs="Times New Roman"/>
          <w:bCs/>
          <w:color w:val="000000"/>
          <w:sz w:val="24"/>
          <w:szCs w:val="24"/>
        </w:rPr>
      </w:pPr>
    </w:p>
    <w:p w:rsidR="00EC17B0" w:rsidRPr="00C8651F" w:rsidRDefault="00EC17B0" w:rsidP="00EC17B0">
      <w:p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C8651F">
        <w:rPr>
          <w:rFonts w:ascii="Times New Roman" w:eastAsia="Calibri" w:hAnsi="Times New Roman" w:cs="Times New Roman"/>
          <w:bCs/>
          <w:color w:val="000000"/>
          <w:sz w:val="24"/>
          <w:szCs w:val="24"/>
        </w:rPr>
        <w:t xml:space="preserve">Dear </w:t>
      </w:r>
      <w:r w:rsidRPr="00C8651F">
        <w:rPr>
          <w:rFonts w:ascii="Times New Roman" w:eastAsia="Calibri" w:hAnsi="Times New Roman" w:cs="Times New Roman"/>
          <w:color w:val="000000"/>
          <w:sz w:val="24"/>
          <w:szCs w:val="24"/>
        </w:rPr>
        <w:t>[</w:t>
      </w:r>
      <w:r w:rsidRPr="00C8651F">
        <w:rPr>
          <w:rFonts w:ascii="Times New Roman" w:eastAsia="Calibri" w:hAnsi="Times New Roman" w:cs="Times New Roman"/>
          <w:b/>
          <w:color w:val="000000"/>
          <w:sz w:val="24"/>
          <w:szCs w:val="24"/>
        </w:rPr>
        <w:t>Insert name of the interested party</w:t>
      </w:r>
      <w:r w:rsidRPr="00C8651F">
        <w:rPr>
          <w:rFonts w:ascii="Times New Roman" w:eastAsia="Calibri" w:hAnsi="Times New Roman" w:cs="Times New Roman"/>
          <w:color w:val="000000"/>
          <w:sz w:val="24"/>
          <w:szCs w:val="24"/>
        </w:rPr>
        <w:t xml:space="preserve">]: </w:t>
      </w:r>
    </w:p>
    <w:p w:rsidR="00EC17B0" w:rsidRPr="00C8651F" w:rsidRDefault="00EC17B0" w:rsidP="00EC17B0">
      <w:pPr>
        <w:spacing w:after="0" w:line="240" w:lineRule="auto"/>
        <w:contextualSpacing/>
        <w:rPr>
          <w:rFonts w:ascii="Times New Roman" w:eastAsia="Calibri" w:hAnsi="Times New Roman" w:cs="Times New Roman"/>
          <w:sz w:val="24"/>
          <w:szCs w:val="24"/>
        </w:rPr>
      </w:pPr>
    </w:p>
    <w:p w:rsidR="00EC17B0" w:rsidRPr="00C8651F" w:rsidRDefault="00EC17B0" w:rsidP="00EC17B0">
      <w:pPr>
        <w:spacing w:after="0" w:line="240" w:lineRule="auto"/>
        <w:contextualSpacing/>
        <w:rPr>
          <w:rFonts w:ascii="Times New Roman" w:eastAsia="Calibri" w:hAnsi="Times New Roman" w:cs="Times New Roman"/>
          <w:sz w:val="24"/>
          <w:szCs w:val="24"/>
        </w:rPr>
      </w:pPr>
      <w:r w:rsidRPr="00C8651F">
        <w:rPr>
          <w:rFonts w:ascii="Times New Roman" w:eastAsia="Calibri" w:hAnsi="Times New Roman" w:cs="Times New Roman"/>
          <w:sz w:val="24"/>
          <w:szCs w:val="24"/>
        </w:rPr>
        <w:t>Thank you for contacting the U.S. Environmental Protection Agency (</w:t>
      </w:r>
      <w:r>
        <w:rPr>
          <w:rFonts w:ascii="Times New Roman" w:eastAsia="Calibri" w:hAnsi="Times New Roman" w:cs="Times New Roman"/>
          <w:sz w:val="24"/>
          <w:szCs w:val="24"/>
        </w:rPr>
        <w:t xml:space="preserve">EPA or the </w:t>
      </w:r>
      <w:r w:rsidRPr="00C8651F">
        <w:rPr>
          <w:rFonts w:ascii="Times New Roman" w:eastAsia="Calibri" w:hAnsi="Times New Roman" w:cs="Times New Roman"/>
          <w:sz w:val="24"/>
          <w:szCs w:val="24"/>
        </w:rPr>
        <w:t>Agency) on [</w:t>
      </w:r>
      <w:r>
        <w:rPr>
          <w:rFonts w:ascii="Times New Roman" w:eastAsia="Calibri" w:hAnsi="Times New Roman" w:cs="Times New Roman"/>
          <w:b/>
          <w:sz w:val="24"/>
          <w:szCs w:val="24"/>
        </w:rPr>
        <w:t xml:space="preserve">insert </w:t>
      </w:r>
      <w:r w:rsidRPr="00C8651F">
        <w:rPr>
          <w:rFonts w:ascii="Times New Roman" w:eastAsia="Calibri" w:hAnsi="Times New Roman" w:cs="Times New Roman"/>
          <w:b/>
          <w:sz w:val="24"/>
          <w:szCs w:val="24"/>
        </w:rPr>
        <w:t>date</w:t>
      </w:r>
      <w:r w:rsidRPr="00C8651F">
        <w:rPr>
          <w:rFonts w:ascii="Times New Roman" w:eastAsia="Calibri" w:hAnsi="Times New Roman" w:cs="Times New Roman"/>
          <w:sz w:val="24"/>
          <w:szCs w:val="24"/>
        </w:rPr>
        <w:t>] about your plans concerning the property referenced above (the “Property”). In your inquiry, you described your intentions to [</w:t>
      </w:r>
      <w:r w:rsidRPr="00C8651F">
        <w:rPr>
          <w:rFonts w:ascii="Times New Roman" w:eastAsia="Calibri" w:hAnsi="Times New Roman" w:cs="Times New Roman"/>
          <w:b/>
          <w:sz w:val="24"/>
          <w:szCs w:val="24"/>
        </w:rPr>
        <w:t xml:space="preserve">insert general description of the </w:t>
      </w:r>
      <w:r>
        <w:rPr>
          <w:rFonts w:ascii="Times New Roman" w:eastAsia="Calibri" w:hAnsi="Times New Roman" w:cs="Times New Roman"/>
          <w:b/>
          <w:sz w:val="24"/>
          <w:szCs w:val="24"/>
        </w:rPr>
        <w:t>“D</w:t>
      </w:r>
      <w:r w:rsidRPr="00C8651F">
        <w:rPr>
          <w:rFonts w:ascii="Times New Roman" w:eastAsia="Calibri" w:hAnsi="Times New Roman" w:cs="Times New Roman"/>
          <w:b/>
          <w:sz w:val="24"/>
          <w:szCs w:val="24"/>
        </w:rPr>
        <w:t>evelopment</w:t>
      </w:r>
      <w:r>
        <w:rPr>
          <w:rFonts w:ascii="Times New Roman" w:eastAsia="Calibri" w:hAnsi="Times New Roman" w:cs="Times New Roman"/>
          <w:b/>
          <w:sz w:val="24"/>
          <w:szCs w:val="24"/>
        </w:rPr>
        <w:t>”</w:t>
      </w:r>
      <w:r w:rsidRPr="00C8651F">
        <w:rPr>
          <w:rFonts w:ascii="Times New Roman" w:eastAsia="Calibri" w:hAnsi="Times New Roman" w:cs="Times New Roman"/>
          <w:b/>
          <w:sz w:val="24"/>
          <w:szCs w:val="24"/>
        </w:rPr>
        <w:t xml:space="preserve"> (e.g., lease or buy the Property for commercial, residential, or recreational development)</w:t>
      </w:r>
      <w:r w:rsidRPr="00C8651F">
        <w:rPr>
          <w:rFonts w:ascii="Times New Roman" w:eastAsia="Calibri" w:hAnsi="Times New Roman" w:cs="Times New Roman"/>
          <w:sz w:val="24"/>
          <w:szCs w:val="24"/>
        </w:rPr>
        <w:t>] and requested that we provide you with a Superfund comfort/status letter.</w:t>
      </w:r>
    </w:p>
    <w:p w:rsidR="00EC17B0" w:rsidRDefault="00EC17B0" w:rsidP="00EC17B0">
      <w:pPr>
        <w:spacing w:after="0" w:line="240" w:lineRule="auto"/>
        <w:contextualSpacing/>
        <w:rPr>
          <w:rFonts w:ascii="Times New Roman" w:hAnsi="Times New Roman" w:cs="Times New Roman"/>
          <w:sz w:val="24"/>
          <w:szCs w:val="24"/>
        </w:rPr>
      </w:pPr>
    </w:p>
    <w:p w:rsidR="00EC17B0" w:rsidRPr="00C8651F" w:rsidRDefault="00EC17B0" w:rsidP="00EC17B0">
      <w:pPr>
        <w:spacing w:after="0" w:line="240" w:lineRule="auto"/>
        <w:contextualSpacing/>
        <w:rPr>
          <w:rFonts w:ascii="Times New Roman" w:hAnsi="Times New Roman" w:cs="Times New Roman"/>
          <w:sz w:val="24"/>
          <w:szCs w:val="24"/>
        </w:rPr>
      </w:pPr>
      <w:r w:rsidRPr="00C8651F">
        <w:rPr>
          <w:rFonts w:ascii="Times New Roman" w:hAnsi="Times New Roman" w:cs="Times New Roman"/>
          <w:sz w:val="24"/>
          <w:szCs w:val="24"/>
        </w:rPr>
        <w:t>[</w:t>
      </w:r>
      <w:r w:rsidRPr="00C8651F">
        <w:rPr>
          <w:rFonts w:ascii="Times New Roman" w:hAnsi="Times New Roman" w:cs="Times New Roman"/>
          <w:b/>
          <w:sz w:val="24"/>
          <w:szCs w:val="24"/>
        </w:rPr>
        <w:t xml:space="preserve">OPTIONAL: Insert specific information based on </w:t>
      </w:r>
      <w:r>
        <w:rPr>
          <w:rFonts w:ascii="Times New Roman" w:hAnsi="Times New Roman" w:cs="Times New Roman"/>
          <w:b/>
          <w:sz w:val="24"/>
          <w:szCs w:val="24"/>
        </w:rPr>
        <w:t>the EPA r</w:t>
      </w:r>
      <w:r w:rsidRPr="00C8651F">
        <w:rPr>
          <w:rFonts w:ascii="Times New Roman" w:hAnsi="Times New Roman" w:cs="Times New Roman"/>
          <w:b/>
          <w:sz w:val="24"/>
          <w:szCs w:val="24"/>
        </w:rPr>
        <w:t>egional practices. For example, include a summary of a telephone conversation with the interested party requesting a comfort letter.</w:t>
      </w:r>
      <w:r w:rsidRPr="00C8651F">
        <w:rPr>
          <w:rFonts w:ascii="Times New Roman" w:hAnsi="Times New Roman" w:cs="Times New Roman"/>
          <w:sz w:val="24"/>
          <w:szCs w:val="24"/>
        </w:rPr>
        <w:t>]</w:t>
      </w:r>
    </w:p>
    <w:p w:rsidR="00EC17B0" w:rsidRPr="00C8651F" w:rsidRDefault="00EC17B0" w:rsidP="00EC17B0">
      <w:pPr>
        <w:spacing w:after="0" w:line="240" w:lineRule="auto"/>
        <w:contextualSpacing/>
        <w:rPr>
          <w:rFonts w:ascii="Times New Roman" w:hAnsi="Times New Roman" w:cs="Times New Roman"/>
          <w:sz w:val="24"/>
          <w:szCs w:val="24"/>
        </w:rPr>
      </w:pPr>
    </w:p>
    <w:p w:rsidR="00EC17B0" w:rsidRPr="00C8651F" w:rsidRDefault="00EC17B0" w:rsidP="00EC17B0">
      <w:pPr>
        <w:spacing w:after="0" w:line="240" w:lineRule="auto"/>
        <w:contextualSpacing/>
        <w:rPr>
          <w:rFonts w:ascii="Times New Roman" w:hAnsi="Times New Roman" w:cs="Times New Roman"/>
          <w:sz w:val="24"/>
          <w:szCs w:val="24"/>
        </w:rPr>
      </w:pPr>
      <w:r w:rsidRPr="00C8651F">
        <w:rPr>
          <w:rFonts w:ascii="Times New Roman" w:hAnsi="Times New Roman" w:cs="Times New Roman"/>
          <w:sz w:val="24"/>
          <w:szCs w:val="24"/>
        </w:rPr>
        <w:t>Under the federal Comprehensive Environmental Response, Compensation, and Liability Act (</w:t>
      </w:r>
      <w:r w:rsidRPr="00C8651F">
        <w:rPr>
          <w:rFonts w:ascii="Times New Roman" w:hAnsi="Times New Roman" w:cs="Times New Roman"/>
          <w:color w:val="000000"/>
          <w:sz w:val="24"/>
          <w:szCs w:val="24"/>
        </w:rPr>
        <w:t xml:space="preserve">CERCLA, </w:t>
      </w:r>
      <w:r>
        <w:rPr>
          <w:rFonts w:ascii="Times New Roman" w:hAnsi="Times New Roman" w:cs="Times New Roman"/>
          <w:color w:val="000000"/>
          <w:sz w:val="24"/>
          <w:szCs w:val="24"/>
        </w:rPr>
        <w:t xml:space="preserve">commonly </w:t>
      </w:r>
      <w:r w:rsidRPr="00C8651F">
        <w:rPr>
          <w:rFonts w:ascii="Times New Roman" w:hAnsi="Times New Roman" w:cs="Times New Roman"/>
          <w:color w:val="000000"/>
          <w:sz w:val="24"/>
          <w:szCs w:val="24"/>
        </w:rPr>
        <w:t>referred to as Superfund),</w:t>
      </w:r>
      <w:r w:rsidRPr="00C8651F">
        <w:rPr>
          <w:rStyle w:val="FootnoteReference"/>
          <w:rFonts w:ascii="Times New Roman" w:hAnsi="Times New Roman" w:cs="Times New Roman"/>
          <w:color w:val="000000"/>
          <w:sz w:val="24"/>
          <w:szCs w:val="24"/>
        </w:rPr>
        <w:footnoteReference w:id="1"/>
      </w:r>
      <w:r w:rsidRPr="00C8651F">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Agency’s</w:t>
      </w:r>
      <w:r w:rsidRPr="00C8651F">
        <w:rPr>
          <w:rFonts w:ascii="Times New Roman" w:hAnsi="Times New Roman" w:cs="Times New Roman"/>
          <w:color w:val="000000"/>
          <w:sz w:val="24"/>
          <w:szCs w:val="24"/>
        </w:rPr>
        <w:t xml:space="preserve"> mission is to protect human health and the environment from the actual or potential risks posed by exposure to contaminated or potentially contaminated land and other media. A </w:t>
      </w:r>
      <w:r>
        <w:rPr>
          <w:rFonts w:ascii="Times New Roman" w:hAnsi="Times New Roman" w:cs="Times New Roman"/>
          <w:color w:val="000000"/>
          <w:sz w:val="24"/>
          <w:szCs w:val="24"/>
        </w:rPr>
        <w:t>Superfund</w:t>
      </w:r>
      <w:r w:rsidRPr="00C8651F">
        <w:rPr>
          <w:rFonts w:ascii="Times New Roman" w:hAnsi="Times New Roman" w:cs="Times New Roman"/>
          <w:color w:val="000000"/>
          <w:sz w:val="24"/>
          <w:szCs w:val="24"/>
        </w:rPr>
        <w:t xml:space="preserve"> cleanup can help return lands to productive reuse. </w:t>
      </w:r>
      <w:r w:rsidRPr="00C8651F">
        <w:rPr>
          <w:rFonts w:ascii="Times New Roman" w:eastAsia="Calibri" w:hAnsi="Times New Roman" w:cs="Times New Roman"/>
          <w:sz w:val="24"/>
          <w:szCs w:val="24"/>
        </w:rPr>
        <w:t>We are providing this letter consistent with the Agency’s 2019 Comfort/Status letter policy.</w:t>
      </w:r>
      <w:r w:rsidRPr="00C8651F">
        <w:rPr>
          <w:rStyle w:val="FootnoteReference"/>
          <w:rFonts w:ascii="Times New Roman" w:eastAsia="Calibri" w:hAnsi="Times New Roman" w:cs="Times New Roman"/>
          <w:sz w:val="24"/>
          <w:szCs w:val="24"/>
        </w:rPr>
        <w:footnoteReference w:id="2"/>
      </w:r>
      <w:r w:rsidRPr="00C8651F">
        <w:rPr>
          <w:rFonts w:ascii="Times New Roman" w:eastAsia="Calibri" w:hAnsi="Times New Roman" w:cs="Times New Roman"/>
          <w:sz w:val="24"/>
          <w:szCs w:val="24"/>
        </w:rPr>
        <w:t xml:space="preserve"> The purpose of this comfort/status letter include</w:t>
      </w:r>
      <w:r>
        <w:rPr>
          <w:rFonts w:ascii="Times New Roman" w:eastAsia="Calibri" w:hAnsi="Times New Roman" w:cs="Times New Roman"/>
          <w:sz w:val="24"/>
          <w:szCs w:val="24"/>
        </w:rPr>
        <w:t>s</w:t>
      </w:r>
      <w:r w:rsidRPr="00C8651F">
        <w:rPr>
          <w:rFonts w:ascii="Times New Roman" w:eastAsia="Calibri" w:hAnsi="Times New Roman" w:cs="Times New Roman"/>
          <w:sz w:val="24"/>
          <w:szCs w:val="24"/>
        </w:rPr>
        <w:t xml:space="preserve"> providing you with information that may be relevant to the </w:t>
      </w:r>
      <w:r w:rsidRPr="00C8651F">
        <w:rPr>
          <w:rFonts w:ascii="Times New Roman" w:hAnsi="Times New Roman" w:cs="Times New Roman"/>
          <w:sz w:val="24"/>
          <w:szCs w:val="24"/>
        </w:rPr>
        <w:t xml:space="preserve">potential CERCLA liability concerns you have identified at the impacted Property and summarizing the relevant information available to </w:t>
      </w:r>
      <w:r>
        <w:rPr>
          <w:rFonts w:ascii="Times New Roman" w:hAnsi="Times New Roman" w:cs="Times New Roman"/>
          <w:sz w:val="24"/>
          <w:szCs w:val="24"/>
        </w:rPr>
        <w:t xml:space="preserve">the </w:t>
      </w:r>
      <w:r w:rsidRPr="00C8651F">
        <w:rPr>
          <w:rFonts w:ascii="Times New Roman" w:hAnsi="Times New Roman" w:cs="Times New Roman"/>
          <w:sz w:val="24"/>
          <w:szCs w:val="24"/>
        </w:rPr>
        <w:t xml:space="preserve">EPA about the </w:t>
      </w:r>
      <w:r>
        <w:rPr>
          <w:rFonts w:ascii="Times New Roman" w:hAnsi="Times New Roman" w:cs="Times New Roman"/>
          <w:sz w:val="24"/>
          <w:szCs w:val="24"/>
        </w:rPr>
        <w:t>S</w:t>
      </w:r>
      <w:r w:rsidRPr="00C8651F">
        <w:rPr>
          <w:rFonts w:ascii="Times New Roman" w:hAnsi="Times New Roman" w:cs="Times New Roman"/>
          <w:sz w:val="24"/>
          <w:szCs w:val="24"/>
        </w:rPr>
        <w:t>ite as of the date of this letter</w:t>
      </w:r>
      <w:r w:rsidRPr="00C8651F">
        <w:rPr>
          <w:rFonts w:ascii="Times New Roman" w:eastAsia="Calibri" w:hAnsi="Times New Roman" w:cs="Times New Roman"/>
          <w:sz w:val="24"/>
          <w:szCs w:val="24"/>
        </w:rPr>
        <w:t xml:space="preserve">. We hope this information will enable you to make informed decisions regarding the Property’s cleanup status and CERCLA’s liability protections as you move forward with making a decision about the Property. </w:t>
      </w:r>
    </w:p>
    <w:p w:rsidR="00EC17B0" w:rsidRPr="00C8651F" w:rsidRDefault="00EC17B0" w:rsidP="00EC17B0">
      <w:pPr>
        <w:pStyle w:val="Heading2"/>
        <w:keepNext w:val="0"/>
        <w:keepLines w:val="0"/>
        <w:spacing w:before="0" w:after="0" w:line="240" w:lineRule="auto"/>
        <w:contextualSpacing/>
        <w:rPr>
          <w:rFonts w:cs="Times New Roman"/>
          <w:b w:val="0"/>
          <w:szCs w:val="24"/>
        </w:rPr>
      </w:pPr>
    </w:p>
    <w:p w:rsidR="00EC17B0" w:rsidRPr="00C8651F" w:rsidRDefault="00EC17B0" w:rsidP="00EC17B0">
      <w:pPr>
        <w:pStyle w:val="Heading2"/>
        <w:keepNext w:val="0"/>
        <w:keepLines w:val="0"/>
        <w:spacing w:before="0" w:after="0" w:line="240" w:lineRule="auto"/>
        <w:contextualSpacing/>
        <w:rPr>
          <w:rFonts w:cs="Times New Roman"/>
          <w:szCs w:val="24"/>
        </w:rPr>
      </w:pPr>
      <w:r w:rsidRPr="00C8651F">
        <w:rPr>
          <w:rFonts w:cs="Times New Roman"/>
          <w:szCs w:val="24"/>
        </w:rPr>
        <w:t>Property Status</w:t>
      </w:r>
    </w:p>
    <w:p w:rsidR="00EC17B0" w:rsidRPr="00C8651F" w:rsidRDefault="00EC17B0" w:rsidP="00EC17B0">
      <w:pPr>
        <w:spacing w:after="0" w:line="240" w:lineRule="auto"/>
        <w:contextualSpacing/>
        <w:rPr>
          <w:rFonts w:ascii="Times New Roman" w:eastAsia="Calibri" w:hAnsi="Times New Roman" w:cs="Times New Roman"/>
          <w:sz w:val="24"/>
          <w:szCs w:val="24"/>
        </w:rPr>
      </w:pPr>
    </w:p>
    <w:p w:rsidR="00EC17B0" w:rsidRPr="00C8651F" w:rsidRDefault="00EC17B0" w:rsidP="00EC17B0">
      <w:pPr>
        <w:spacing w:after="0" w:line="240" w:lineRule="auto"/>
        <w:contextualSpacing/>
        <w:rPr>
          <w:rFonts w:ascii="Times New Roman" w:hAnsi="Times New Roman" w:cs="Times New Roman"/>
          <w:sz w:val="24"/>
          <w:szCs w:val="24"/>
        </w:rPr>
      </w:pPr>
      <w:r w:rsidRPr="00C8651F">
        <w:rPr>
          <w:rFonts w:ascii="Times New Roman" w:hAnsi="Times New Roman" w:cs="Times New Roman"/>
          <w:sz w:val="24"/>
          <w:szCs w:val="24"/>
        </w:rPr>
        <w:t xml:space="preserve">Information on sites that are potentially hazardous and may warrant action under </w:t>
      </w:r>
      <w:r>
        <w:rPr>
          <w:rFonts w:ascii="Times New Roman" w:hAnsi="Times New Roman" w:cs="Times New Roman"/>
          <w:sz w:val="24"/>
          <w:szCs w:val="24"/>
        </w:rPr>
        <w:t>CERCLA</w:t>
      </w:r>
      <w:r w:rsidRPr="00C8651F">
        <w:rPr>
          <w:rFonts w:ascii="Times New Roman" w:hAnsi="Times New Roman" w:cs="Times New Roman"/>
          <w:sz w:val="24"/>
          <w:szCs w:val="24"/>
        </w:rPr>
        <w:t xml:space="preserve">, including site-specific documents and fact sheets, is recorded in EPA’s Superfund Enterprise Management System (SEMS), which may be accessed at </w:t>
      </w:r>
      <w:hyperlink r:id="rId7" w:history="1">
        <w:r w:rsidRPr="00270804">
          <w:rPr>
            <w:rStyle w:val="Hyperlink"/>
            <w:rFonts w:ascii="Times New Roman" w:hAnsi="Times New Roman" w:cs="Times New Roman"/>
            <w:sz w:val="24"/>
            <w:szCs w:val="24"/>
          </w:rPr>
          <w:t>https://cumulis.epa.gov/supercpad/cursites/srchsites.cfm</w:t>
        </w:r>
      </w:hyperlink>
      <w:r w:rsidRPr="00C8651F">
        <w:rPr>
          <w:rFonts w:ascii="Times New Roman" w:hAnsi="Times New Roman" w:cs="Times New Roman"/>
          <w:sz w:val="24"/>
          <w:szCs w:val="24"/>
        </w:rPr>
        <w:t>. SEMS includes a public access database that contains information about sites where there has been some Agency involvement under Superfund.</w:t>
      </w:r>
    </w:p>
    <w:p w:rsidR="00EC17B0" w:rsidRPr="00C8651F" w:rsidRDefault="00EC17B0" w:rsidP="00EC17B0">
      <w:pPr>
        <w:spacing w:after="0" w:line="240" w:lineRule="auto"/>
        <w:contextualSpacing/>
        <w:rPr>
          <w:rFonts w:ascii="Times New Roman" w:hAnsi="Times New Roman" w:cs="Times New Roman"/>
          <w:sz w:val="24"/>
          <w:szCs w:val="24"/>
          <w:highlight w:val="yellow"/>
        </w:rPr>
      </w:pPr>
    </w:p>
    <w:p w:rsidR="00EC17B0" w:rsidRPr="00C8651F" w:rsidRDefault="00EC17B0" w:rsidP="00EC17B0">
      <w:pPr>
        <w:spacing w:after="0" w:line="240" w:lineRule="auto"/>
        <w:contextualSpacing/>
        <w:rPr>
          <w:rFonts w:ascii="Times New Roman" w:hAnsi="Times New Roman" w:cs="Times New Roman"/>
          <w:b/>
          <w:sz w:val="24"/>
          <w:szCs w:val="24"/>
        </w:rPr>
      </w:pPr>
      <w:r w:rsidRPr="00C8651F">
        <w:rPr>
          <w:rFonts w:ascii="Times New Roman" w:hAnsi="Times New Roman" w:cs="Times New Roman"/>
          <w:sz w:val="24"/>
          <w:szCs w:val="24"/>
        </w:rPr>
        <w:t>[</w:t>
      </w:r>
      <w:r w:rsidRPr="00C8651F">
        <w:rPr>
          <w:rFonts w:ascii="Times New Roman" w:hAnsi="Times New Roman" w:cs="Times New Roman"/>
          <w:b/>
          <w:sz w:val="24"/>
          <w:szCs w:val="24"/>
        </w:rPr>
        <w:t xml:space="preserve">Insert relationship of the Property to the site in question and if that site is on the National Priorities List (NPL), if applicable. For example, “Currently, this Property is located </w:t>
      </w:r>
      <w:r w:rsidRPr="00C8651F">
        <w:rPr>
          <w:rFonts w:ascii="Times New Roman" w:hAnsi="Times New Roman" w:cs="Times New Roman"/>
          <w:sz w:val="24"/>
          <w:szCs w:val="24"/>
        </w:rPr>
        <w:t>[</w:t>
      </w:r>
      <w:r w:rsidRPr="00C8651F">
        <w:rPr>
          <w:rFonts w:ascii="Times New Roman" w:hAnsi="Times New Roman" w:cs="Times New Roman"/>
          <w:b/>
          <w:sz w:val="24"/>
          <w:szCs w:val="24"/>
        </w:rPr>
        <w:t>within/nearby/next to</w:t>
      </w:r>
      <w:r w:rsidRPr="00C8651F">
        <w:rPr>
          <w:rFonts w:ascii="Times New Roman" w:hAnsi="Times New Roman" w:cs="Times New Roman"/>
          <w:sz w:val="24"/>
          <w:szCs w:val="24"/>
        </w:rPr>
        <w:t>]</w:t>
      </w:r>
      <w:r w:rsidRPr="00C8651F">
        <w:rPr>
          <w:rFonts w:ascii="Times New Roman" w:hAnsi="Times New Roman" w:cs="Times New Roman"/>
          <w:b/>
          <w:sz w:val="24"/>
          <w:szCs w:val="24"/>
        </w:rPr>
        <w:t xml:space="preserve"> the XYZ Superfund Site (the “Site”), which </w:t>
      </w:r>
      <w:r w:rsidRPr="00C8651F">
        <w:rPr>
          <w:rFonts w:ascii="Times New Roman" w:hAnsi="Times New Roman" w:cs="Times New Roman"/>
          <w:sz w:val="24"/>
          <w:szCs w:val="24"/>
        </w:rPr>
        <w:t>[</w:t>
      </w:r>
      <w:r w:rsidRPr="00C8651F">
        <w:rPr>
          <w:rFonts w:ascii="Times New Roman" w:hAnsi="Times New Roman" w:cs="Times New Roman"/>
          <w:b/>
          <w:sz w:val="24"/>
          <w:szCs w:val="24"/>
        </w:rPr>
        <w:t>is/is not</w:t>
      </w:r>
      <w:r w:rsidRPr="00C8651F">
        <w:rPr>
          <w:rFonts w:ascii="Times New Roman" w:hAnsi="Times New Roman" w:cs="Times New Roman"/>
          <w:sz w:val="24"/>
          <w:szCs w:val="24"/>
        </w:rPr>
        <w:t>]</w:t>
      </w:r>
      <w:r w:rsidRPr="00C8651F">
        <w:rPr>
          <w:rFonts w:ascii="Times New Roman" w:hAnsi="Times New Roman" w:cs="Times New Roman"/>
          <w:b/>
          <w:sz w:val="24"/>
          <w:szCs w:val="24"/>
        </w:rPr>
        <w:t xml:space="preserve"> </w:t>
      </w:r>
      <w:r w:rsidRPr="00C8651F">
        <w:rPr>
          <w:rFonts w:ascii="Times New Roman" w:hAnsi="Times New Roman" w:cs="Times New Roman"/>
          <w:sz w:val="24"/>
          <w:szCs w:val="24"/>
        </w:rPr>
        <w:t>[</w:t>
      </w:r>
      <w:r w:rsidRPr="00C8651F">
        <w:rPr>
          <w:rFonts w:ascii="Times New Roman" w:hAnsi="Times New Roman" w:cs="Times New Roman"/>
          <w:b/>
          <w:sz w:val="24"/>
          <w:szCs w:val="24"/>
        </w:rPr>
        <w:t>listed/proposed for listing</w:t>
      </w:r>
      <w:r w:rsidRPr="00C8651F">
        <w:rPr>
          <w:rFonts w:ascii="Times New Roman" w:hAnsi="Times New Roman" w:cs="Times New Roman"/>
          <w:sz w:val="24"/>
          <w:szCs w:val="24"/>
        </w:rPr>
        <w:t>]</w:t>
      </w:r>
      <w:r w:rsidRPr="00C8651F">
        <w:rPr>
          <w:rFonts w:ascii="Times New Roman" w:hAnsi="Times New Roman" w:cs="Times New Roman"/>
          <w:b/>
          <w:sz w:val="24"/>
          <w:szCs w:val="24"/>
        </w:rPr>
        <w:t xml:space="preserve"> on the Agency’s National Priorities List (NPL).”</w:t>
      </w:r>
      <w:r w:rsidRPr="00C8651F">
        <w:rPr>
          <w:rFonts w:ascii="Times New Roman" w:hAnsi="Times New Roman" w:cs="Times New Roman"/>
          <w:sz w:val="24"/>
          <w:szCs w:val="24"/>
        </w:rPr>
        <w:t>]</w:t>
      </w:r>
    </w:p>
    <w:p w:rsidR="00EC17B0" w:rsidRPr="00C8651F" w:rsidRDefault="00EC17B0" w:rsidP="00EC17B0">
      <w:pPr>
        <w:spacing w:after="0" w:line="240" w:lineRule="auto"/>
        <w:contextualSpacing/>
        <w:rPr>
          <w:rFonts w:ascii="Times New Roman" w:hAnsi="Times New Roman" w:cs="Times New Roman"/>
          <w:sz w:val="24"/>
          <w:szCs w:val="24"/>
        </w:rPr>
      </w:pPr>
    </w:p>
    <w:p w:rsidR="00EC17B0" w:rsidRPr="00C8651F" w:rsidRDefault="00EC17B0" w:rsidP="00EC17B0">
      <w:pPr>
        <w:spacing w:after="0" w:line="240" w:lineRule="auto"/>
        <w:contextualSpacing/>
        <w:rPr>
          <w:rFonts w:ascii="Times New Roman" w:hAnsi="Times New Roman" w:cs="Times New Roman"/>
          <w:b/>
          <w:sz w:val="24"/>
          <w:szCs w:val="24"/>
        </w:rPr>
      </w:pPr>
      <w:r w:rsidRPr="00C8651F">
        <w:rPr>
          <w:rFonts w:ascii="Times New Roman" w:hAnsi="Times New Roman" w:cs="Times New Roman"/>
          <w:sz w:val="24"/>
          <w:szCs w:val="24"/>
        </w:rPr>
        <w:t xml:space="preserve">According to </w:t>
      </w:r>
      <w:r>
        <w:rPr>
          <w:rFonts w:ascii="Times New Roman" w:hAnsi="Times New Roman" w:cs="Times New Roman"/>
          <w:sz w:val="24"/>
          <w:szCs w:val="24"/>
        </w:rPr>
        <w:t>the EPA r</w:t>
      </w:r>
      <w:r w:rsidRPr="00C8651F">
        <w:rPr>
          <w:rFonts w:ascii="Times New Roman" w:hAnsi="Times New Roman" w:cs="Times New Roman"/>
          <w:sz w:val="24"/>
          <w:szCs w:val="24"/>
        </w:rPr>
        <w:t>egional records, the Site, which [“does” or “does not”] include the Property, is currently [</w:t>
      </w:r>
      <w:r w:rsidRPr="00C8651F">
        <w:rPr>
          <w:rFonts w:ascii="Times New Roman" w:hAnsi="Times New Roman" w:cs="Times New Roman"/>
          <w:b/>
          <w:sz w:val="24"/>
          <w:szCs w:val="24"/>
        </w:rPr>
        <w:t>insert one of the following:</w:t>
      </w:r>
      <w:r w:rsidRPr="00C8651F">
        <w:rPr>
          <w:rFonts w:ascii="Times New Roman" w:hAnsi="Times New Roman" w:cs="Times New Roman"/>
          <w:sz w:val="24"/>
          <w:szCs w:val="24"/>
        </w:rPr>
        <w:t>]</w:t>
      </w:r>
    </w:p>
    <w:p w:rsidR="00EC17B0" w:rsidRPr="00C8651F" w:rsidRDefault="00EC17B0" w:rsidP="00EC17B0">
      <w:pPr>
        <w:spacing w:after="0" w:line="240" w:lineRule="auto"/>
        <w:contextualSpacing/>
        <w:rPr>
          <w:rFonts w:ascii="Times New Roman" w:hAnsi="Times New Roman" w:cs="Times New Roman"/>
          <w:sz w:val="24"/>
          <w:szCs w:val="24"/>
        </w:rPr>
      </w:pPr>
      <w:r w:rsidRPr="005D2B1F">
        <w:rPr>
          <w:rFonts w:ascii="Times New Roman" w:hAnsi="Times New Roman" w:cs="Times New Roman"/>
          <w:b/>
          <w:sz w:val="24"/>
          <w:szCs w:val="24"/>
        </w:rPr>
        <w:t xml:space="preserve">[a] </w:t>
      </w:r>
      <w:r w:rsidRPr="00C8651F">
        <w:rPr>
          <w:rFonts w:ascii="Times New Roman" w:hAnsi="Times New Roman" w:cs="Times New Roman"/>
          <w:sz w:val="24"/>
          <w:szCs w:val="24"/>
        </w:rPr>
        <w:t>designated state-lead.</w:t>
      </w:r>
    </w:p>
    <w:p w:rsidR="00EC17B0" w:rsidRPr="00C8651F" w:rsidRDefault="00EC17B0" w:rsidP="00EC17B0">
      <w:pPr>
        <w:spacing w:after="0" w:line="240" w:lineRule="auto"/>
        <w:contextualSpacing/>
        <w:rPr>
          <w:rFonts w:ascii="Times New Roman" w:hAnsi="Times New Roman" w:cs="Times New Roman"/>
          <w:sz w:val="24"/>
          <w:szCs w:val="24"/>
        </w:rPr>
      </w:pPr>
      <w:r w:rsidRPr="005D2B1F">
        <w:rPr>
          <w:rFonts w:ascii="Times New Roman" w:hAnsi="Times New Roman" w:cs="Times New Roman"/>
          <w:b/>
          <w:sz w:val="24"/>
          <w:szCs w:val="24"/>
        </w:rPr>
        <w:lastRenderedPageBreak/>
        <w:t xml:space="preserve">[b] </w:t>
      </w:r>
      <w:r w:rsidRPr="00C8651F">
        <w:rPr>
          <w:rFonts w:ascii="Times New Roman" w:hAnsi="Times New Roman" w:cs="Times New Roman"/>
          <w:sz w:val="24"/>
          <w:szCs w:val="24"/>
        </w:rPr>
        <w:t>deferred to state authorities.</w:t>
      </w:r>
    </w:p>
    <w:p w:rsidR="00EC17B0" w:rsidRPr="00C8651F" w:rsidRDefault="00EC17B0" w:rsidP="00EC17B0">
      <w:pPr>
        <w:spacing w:after="0" w:line="240" w:lineRule="auto"/>
        <w:contextualSpacing/>
        <w:rPr>
          <w:rFonts w:ascii="Times New Roman" w:hAnsi="Times New Roman" w:cs="Times New Roman"/>
          <w:sz w:val="24"/>
          <w:szCs w:val="24"/>
        </w:rPr>
      </w:pPr>
      <w:r w:rsidRPr="005D2B1F">
        <w:rPr>
          <w:rFonts w:ascii="Times New Roman" w:hAnsi="Times New Roman" w:cs="Times New Roman"/>
          <w:b/>
          <w:sz w:val="24"/>
          <w:szCs w:val="24"/>
        </w:rPr>
        <w:t>[c]</w:t>
      </w:r>
      <w:r w:rsidRPr="000133B3">
        <w:rPr>
          <w:rFonts w:ascii="Times New Roman" w:hAnsi="Times New Roman" w:cs="Times New Roman"/>
          <w:b/>
          <w:sz w:val="24"/>
          <w:szCs w:val="24"/>
        </w:rPr>
        <w:t xml:space="preserve"> </w:t>
      </w:r>
      <w:r w:rsidRPr="00C8651F">
        <w:rPr>
          <w:rFonts w:ascii="Times New Roman" w:hAnsi="Times New Roman" w:cs="Times New Roman"/>
          <w:sz w:val="24"/>
          <w:szCs w:val="24"/>
        </w:rPr>
        <w:t>being addressed under a state response program pursuant to CERCLA § 128.</w:t>
      </w:r>
    </w:p>
    <w:p w:rsidR="00EC17B0" w:rsidRPr="00C8651F" w:rsidRDefault="00EC17B0" w:rsidP="00EC17B0">
      <w:pPr>
        <w:spacing w:after="0" w:line="240" w:lineRule="auto"/>
        <w:contextualSpacing/>
        <w:rPr>
          <w:rFonts w:ascii="Times New Roman" w:hAnsi="Times New Roman" w:cs="Times New Roman"/>
          <w:sz w:val="24"/>
          <w:szCs w:val="24"/>
        </w:rPr>
      </w:pPr>
    </w:p>
    <w:p w:rsidR="00EC17B0" w:rsidRPr="00C8651F" w:rsidRDefault="00EC17B0" w:rsidP="00EC17B0">
      <w:pPr>
        <w:pStyle w:val="Default"/>
        <w:contextualSpacing/>
      </w:pPr>
      <w:r w:rsidRPr="00C8651F">
        <w:t>[</w:t>
      </w:r>
      <w:r w:rsidRPr="00C8651F">
        <w:rPr>
          <w:b/>
        </w:rPr>
        <w:t>INSERT THIS SECTION FOR STATE-LEAD SITES</w:t>
      </w:r>
      <w:r w:rsidRPr="00C8651F">
        <w:t xml:space="preserve">] </w:t>
      </w:r>
    </w:p>
    <w:p w:rsidR="00EC17B0" w:rsidRPr="00C8651F" w:rsidRDefault="00EC17B0" w:rsidP="00EC17B0">
      <w:pPr>
        <w:pStyle w:val="NoSpacing"/>
        <w:rPr>
          <w:rFonts w:cs="Times New Roman"/>
          <w:b/>
          <w:szCs w:val="24"/>
        </w:rPr>
      </w:pPr>
      <w:r w:rsidRPr="00C8651F">
        <w:rPr>
          <w:rFonts w:cs="Times New Roman"/>
          <w:b/>
          <w:szCs w:val="24"/>
        </w:rPr>
        <w:t>State-Lead Site</w:t>
      </w:r>
    </w:p>
    <w:p w:rsidR="00EC17B0" w:rsidRPr="00C8651F" w:rsidRDefault="00EC17B0" w:rsidP="00EC17B0">
      <w:pPr>
        <w:spacing w:after="0" w:line="240" w:lineRule="auto"/>
        <w:contextualSpacing/>
        <w:rPr>
          <w:rFonts w:ascii="Times New Roman" w:hAnsi="Times New Roman" w:cs="Times New Roman"/>
          <w:sz w:val="24"/>
          <w:szCs w:val="24"/>
        </w:rPr>
      </w:pPr>
    </w:p>
    <w:p w:rsidR="00EC17B0" w:rsidRPr="00C8651F" w:rsidRDefault="00EC17B0" w:rsidP="00EC17B0">
      <w:pPr>
        <w:spacing w:after="0" w:line="240" w:lineRule="auto"/>
        <w:contextualSpacing/>
        <w:rPr>
          <w:rFonts w:ascii="Times New Roman" w:hAnsi="Times New Roman" w:cs="Times New Roman"/>
          <w:b/>
          <w:sz w:val="24"/>
          <w:szCs w:val="24"/>
        </w:rPr>
      </w:pPr>
      <w:r w:rsidRPr="00C8651F">
        <w:rPr>
          <w:rFonts w:ascii="Times New Roman" w:hAnsi="Times New Roman" w:cs="Times New Roman"/>
          <w:sz w:val="24"/>
          <w:szCs w:val="24"/>
        </w:rPr>
        <w:t>[</w:t>
      </w:r>
      <w:r w:rsidRPr="00C8651F">
        <w:rPr>
          <w:rFonts w:ascii="Times New Roman" w:hAnsi="Times New Roman" w:cs="Times New Roman"/>
          <w:b/>
          <w:sz w:val="24"/>
          <w:szCs w:val="24"/>
        </w:rPr>
        <w:t>If applicable, address the</w:t>
      </w:r>
      <w:r>
        <w:rPr>
          <w:rFonts w:ascii="Times New Roman" w:hAnsi="Times New Roman" w:cs="Times New Roman"/>
          <w:b/>
          <w:sz w:val="24"/>
          <w:szCs w:val="24"/>
        </w:rPr>
        <w:t xml:space="preserve"> EPA</w:t>
      </w:r>
      <w:r w:rsidRPr="00C8651F">
        <w:rPr>
          <w:rFonts w:ascii="Times New Roman" w:hAnsi="Times New Roman" w:cs="Times New Roman"/>
          <w:b/>
          <w:sz w:val="24"/>
          <w:szCs w:val="24"/>
        </w:rPr>
        <w:t xml:space="preserve"> Region’s involvement at the Site (e.g., removal actions, preliminary assessments, and site investigations, etc.), role in choosing the remedy, funding response work, or potential for future listing, if not currently listed.</w:t>
      </w:r>
      <w:r w:rsidRPr="00C8651F">
        <w:rPr>
          <w:rFonts w:ascii="Times New Roman" w:hAnsi="Times New Roman" w:cs="Times New Roman"/>
          <w:sz w:val="24"/>
          <w:szCs w:val="24"/>
        </w:rPr>
        <w:t xml:space="preserve">] Although </w:t>
      </w:r>
      <w:r w:rsidRPr="00C8651F">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EPA </w:t>
      </w:r>
      <w:r w:rsidRPr="00C8651F">
        <w:rPr>
          <w:rFonts w:ascii="Times New Roman" w:hAnsi="Times New Roman" w:cs="Times New Roman"/>
          <w:color w:val="000000"/>
          <w:sz w:val="24"/>
          <w:szCs w:val="24"/>
        </w:rPr>
        <w:t>Region</w:t>
      </w:r>
      <w:r w:rsidRPr="00C8651F">
        <w:rPr>
          <w:rFonts w:ascii="Times New Roman" w:hAnsi="Times New Roman" w:cs="Times New Roman"/>
          <w:sz w:val="24"/>
          <w:szCs w:val="24"/>
        </w:rPr>
        <w:t xml:space="preserve"> could address this Site under CERCLA authority, it has been designated a state-lead</w:t>
      </w:r>
      <w:r>
        <w:rPr>
          <w:rFonts w:ascii="Times New Roman" w:hAnsi="Times New Roman" w:cs="Times New Roman"/>
          <w:sz w:val="24"/>
          <w:szCs w:val="24"/>
        </w:rPr>
        <w:t xml:space="preserve"> </w:t>
      </w:r>
      <w:r w:rsidRPr="00C8651F">
        <w:rPr>
          <w:rFonts w:ascii="Times New Roman" w:hAnsi="Times New Roman" w:cs="Times New Roman"/>
          <w:sz w:val="24"/>
          <w:szCs w:val="24"/>
        </w:rPr>
        <w:t>site</w:t>
      </w:r>
      <w:r>
        <w:rPr>
          <w:rFonts w:ascii="Times New Roman" w:hAnsi="Times New Roman" w:cs="Times New Roman"/>
          <w:sz w:val="24"/>
          <w:szCs w:val="24"/>
        </w:rPr>
        <w:t>.</w:t>
      </w:r>
    </w:p>
    <w:p w:rsidR="00EC17B0" w:rsidRPr="00C8651F" w:rsidRDefault="00EC17B0" w:rsidP="00EC17B0">
      <w:pPr>
        <w:spacing w:after="0" w:line="240" w:lineRule="auto"/>
        <w:contextualSpacing/>
        <w:rPr>
          <w:rFonts w:ascii="Times New Roman" w:hAnsi="Times New Roman" w:cs="Times New Roman"/>
          <w:b/>
          <w:sz w:val="24"/>
          <w:szCs w:val="24"/>
        </w:rPr>
      </w:pPr>
    </w:p>
    <w:p w:rsidR="00EC17B0" w:rsidRPr="00703721" w:rsidRDefault="00EC17B0" w:rsidP="00EC17B0">
      <w:pPr>
        <w:spacing w:after="0" w:line="240" w:lineRule="auto"/>
        <w:contextualSpacing/>
        <w:rPr>
          <w:rFonts w:ascii="Times New Roman" w:hAnsi="Times New Roman" w:cs="Times New Roman"/>
          <w:sz w:val="24"/>
          <w:szCs w:val="24"/>
        </w:rPr>
      </w:pPr>
      <w:r w:rsidRPr="00C8651F">
        <w:rPr>
          <w:rFonts w:ascii="Times New Roman" w:hAnsi="Times New Roman" w:cs="Times New Roman"/>
          <w:sz w:val="24"/>
          <w:szCs w:val="24"/>
        </w:rPr>
        <w:t>[</w:t>
      </w:r>
      <w:r w:rsidRPr="00C8651F">
        <w:rPr>
          <w:rFonts w:ascii="Times New Roman" w:hAnsi="Times New Roman" w:cs="Times New Roman"/>
          <w:b/>
          <w:sz w:val="24"/>
          <w:szCs w:val="24"/>
        </w:rPr>
        <w:t xml:space="preserve">When applicable insert, </w:t>
      </w:r>
      <w:r w:rsidRPr="00C8651F">
        <w:rPr>
          <w:rFonts w:ascii="Times New Roman" w:hAnsi="Times New Roman" w:cs="Times New Roman"/>
          <w:sz w:val="24"/>
          <w:szCs w:val="24"/>
        </w:rPr>
        <w:t xml:space="preserve">“The Site remains in the SEMS database, with the </w:t>
      </w:r>
      <w:r>
        <w:rPr>
          <w:rFonts w:ascii="Times New Roman" w:hAnsi="Times New Roman" w:cs="Times New Roman"/>
          <w:sz w:val="24"/>
          <w:szCs w:val="24"/>
        </w:rPr>
        <w:t xml:space="preserve">EPA </w:t>
      </w:r>
      <w:r w:rsidRPr="00C8651F">
        <w:rPr>
          <w:rFonts w:ascii="Times New Roman" w:hAnsi="Times New Roman" w:cs="Times New Roman"/>
          <w:sz w:val="24"/>
          <w:szCs w:val="24"/>
        </w:rPr>
        <w:t>Region and the State working closely together as articulated in a Superfund Memorandum of Agreement (SMOA).</w:t>
      </w:r>
      <w:r w:rsidRPr="00703721">
        <w:rPr>
          <w:rStyle w:val="FootnoteReference"/>
          <w:rFonts w:ascii="Times New Roman" w:hAnsi="Times New Roman" w:cs="Times New Roman"/>
          <w:sz w:val="24"/>
          <w:szCs w:val="24"/>
        </w:rPr>
        <w:footnoteReference w:id="3"/>
      </w:r>
      <w:r w:rsidRPr="00703721">
        <w:rPr>
          <w:rFonts w:ascii="Times New Roman" w:hAnsi="Times New Roman" w:cs="Times New Roman"/>
          <w:sz w:val="24"/>
          <w:szCs w:val="24"/>
        </w:rPr>
        <w:t xml:space="preserve"> The SMOA [</w:t>
      </w:r>
      <w:r w:rsidRPr="005D2B1F">
        <w:rPr>
          <w:rFonts w:ascii="Times New Roman" w:hAnsi="Times New Roman" w:cs="Times New Roman"/>
          <w:b/>
          <w:sz w:val="24"/>
          <w:szCs w:val="24"/>
        </w:rPr>
        <w:t>identify the name and date of the SMOA and a footnote on how the recipient can obtain a copy</w:t>
      </w:r>
      <w:r w:rsidRPr="00703721">
        <w:rPr>
          <w:rFonts w:ascii="Times New Roman" w:hAnsi="Times New Roman" w:cs="Times New Roman"/>
          <w:sz w:val="24"/>
          <w:szCs w:val="24"/>
        </w:rPr>
        <w:t xml:space="preserve">] helps the </w:t>
      </w:r>
      <w:r>
        <w:rPr>
          <w:rFonts w:ascii="Times New Roman" w:hAnsi="Times New Roman" w:cs="Times New Roman"/>
          <w:sz w:val="24"/>
          <w:szCs w:val="24"/>
        </w:rPr>
        <w:t xml:space="preserve">EPA </w:t>
      </w:r>
      <w:r w:rsidRPr="00703721">
        <w:rPr>
          <w:rFonts w:ascii="Times New Roman" w:hAnsi="Times New Roman" w:cs="Times New Roman"/>
          <w:sz w:val="24"/>
          <w:szCs w:val="24"/>
        </w:rPr>
        <w:t xml:space="preserve">Region and the </w:t>
      </w:r>
      <w:r>
        <w:rPr>
          <w:rFonts w:ascii="Times New Roman" w:hAnsi="Times New Roman" w:cs="Times New Roman"/>
          <w:sz w:val="24"/>
          <w:szCs w:val="24"/>
        </w:rPr>
        <w:t>s</w:t>
      </w:r>
      <w:r w:rsidRPr="00703721">
        <w:rPr>
          <w:rFonts w:ascii="Times New Roman" w:hAnsi="Times New Roman" w:cs="Times New Roman"/>
          <w:sz w:val="24"/>
          <w:szCs w:val="24"/>
        </w:rPr>
        <w:t xml:space="preserve">tate of </w:t>
      </w:r>
      <w:r w:rsidRPr="00703721">
        <w:rPr>
          <w:rFonts w:ascii="Times New Roman" w:hAnsi="Times New Roman" w:cs="Times New Roman"/>
          <w:b/>
          <w:sz w:val="24"/>
          <w:szCs w:val="24"/>
        </w:rPr>
        <w:t xml:space="preserve">[insert </w:t>
      </w:r>
      <w:r>
        <w:rPr>
          <w:rFonts w:ascii="Times New Roman" w:hAnsi="Times New Roman" w:cs="Times New Roman"/>
          <w:b/>
          <w:sz w:val="24"/>
          <w:szCs w:val="24"/>
        </w:rPr>
        <w:t>s</w:t>
      </w:r>
      <w:r w:rsidRPr="00703721">
        <w:rPr>
          <w:rFonts w:ascii="Times New Roman" w:hAnsi="Times New Roman" w:cs="Times New Roman"/>
          <w:b/>
          <w:sz w:val="24"/>
          <w:szCs w:val="24"/>
        </w:rPr>
        <w:t xml:space="preserve">tate name and name of applicable state’s department] </w:t>
      </w:r>
      <w:r w:rsidRPr="00703721">
        <w:rPr>
          <w:rFonts w:ascii="Times New Roman" w:hAnsi="Times New Roman" w:cs="Times New Roman"/>
          <w:sz w:val="24"/>
          <w:szCs w:val="24"/>
        </w:rPr>
        <w:t xml:space="preserve">ensure that site responses are conducted in a timely manner and that interested parties are informed and included in site activities. As the lead, the </w:t>
      </w:r>
      <w:r w:rsidRPr="00703721">
        <w:rPr>
          <w:rFonts w:ascii="Times New Roman" w:hAnsi="Times New Roman" w:cs="Times New Roman"/>
          <w:b/>
          <w:sz w:val="24"/>
          <w:szCs w:val="24"/>
        </w:rPr>
        <w:t xml:space="preserve">[name the state’s applicable department] </w:t>
      </w:r>
      <w:r w:rsidRPr="00703721">
        <w:rPr>
          <w:rFonts w:ascii="Times New Roman" w:hAnsi="Times New Roman" w:cs="Times New Roman"/>
          <w:sz w:val="24"/>
          <w:szCs w:val="24"/>
        </w:rPr>
        <w:t>handles the necessary responsibilities at the Site, such as investigations and day-to-day activities.”</w:t>
      </w:r>
      <w:r w:rsidRPr="00703721">
        <w:rPr>
          <w:rFonts w:ascii="Times New Roman" w:hAnsi="Times New Roman" w:cs="Times New Roman"/>
          <w:b/>
          <w:sz w:val="24"/>
          <w:szCs w:val="24"/>
        </w:rPr>
        <w:t xml:space="preserve"> </w:t>
      </w:r>
    </w:p>
    <w:p w:rsidR="00EC17B0" w:rsidRPr="00703721" w:rsidRDefault="00EC17B0" w:rsidP="00EC17B0">
      <w:pPr>
        <w:spacing w:after="0" w:line="240" w:lineRule="auto"/>
        <w:contextualSpacing/>
        <w:rPr>
          <w:rFonts w:ascii="Times New Roman" w:hAnsi="Times New Roman" w:cs="Times New Roman"/>
          <w:b/>
          <w:sz w:val="24"/>
          <w:szCs w:val="24"/>
        </w:rPr>
      </w:pPr>
      <w:r w:rsidRPr="00703721">
        <w:rPr>
          <w:rFonts w:ascii="Times New Roman" w:hAnsi="Times New Roman" w:cs="Times New Roman"/>
          <w:b/>
          <w:sz w:val="24"/>
          <w:szCs w:val="24"/>
        </w:rPr>
        <w:t xml:space="preserve"> </w:t>
      </w:r>
    </w:p>
    <w:p w:rsidR="00EC17B0" w:rsidRPr="00703721" w:rsidRDefault="00EC17B0" w:rsidP="00EC17B0">
      <w:pPr>
        <w:spacing w:after="0" w:line="240" w:lineRule="auto"/>
        <w:contextualSpacing/>
        <w:rPr>
          <w:rFonts w:ascii="Times New Roman" w:hAnsi="Times New Roman" w:cs="Times New Roman"/>
          <w:sz w:val="24"/>
          <w:szCs w:val="24"/>
        </w:rPr>
      </w:pPr>
      <w:r w:rsidRPr="00703721">
        <w:rPr>
          <w:rFonts w:ascii="Times New Roman" w:hAnsi="Times New Roman" w:cs="Times New Roman"/>
          <w:sz w:val="24"/>
          <w:szCs w:val="24"/>
        </w:rPr>
        <w:t>As a state-lead site, [</w:t>
      </w:r>
      <w:r w:rsidRPr="00703721">
        <w:rPr>
          <w:rFonts w:ascii="Times New Roman" w:hAnsi="Times New Roman" w:cs="Times New Roman"/>
          <w:b/>
          <w:sz w:val="24"/>
          <w:szCs w:val="24"/>
        </w:rPr>
        <w:t xml:space="preserve">insert name </w:t>
      </w:r>
      <w:r w:rsidRPr="00703721">
        <w:rPr>
          <w:rFonts w:ascii="Times New Roman" w:hAnsi="Times New Roman" w:cs="Times New Roman"/>
          <w:b/>
          <w:bCs/>
          <w:sz w:val="24"/>
          <w:szCs w:val="24"/>
        </w:rPr>
        <w:t xml:space="preserve">of </w:t>
      </w:r>
      <w:r w:rsidRPr="00703721">
        <w:rPr>
          <w:rFonts w:ascii="Times New Roman" w:hAnsi="Times New Roman" w:cs="Times New Roman"/>
          <w:b/>
          <w:sz w:val="24"/>
          <w:szCs w:val="24"/>
        </w:rPr>
        <w:t>state, name of state’s environmental program, or name of specific state contact</w:t>
      </w:r>
      <w:r w:rsidRPr="00703721">
        <w:rPr>
          <w:rFonts w:ascii="Times New Roman" w:hAnsi="Times New Roman" w:cs="Times New Roman"/>
          <w:sz w:val="24"/>
          <w:szCs w:val="24"/>
        </w:rPr>
        <w:t>] is in the best position to provide you with detailed information and public documents regarding activity at the Site. We recommend contacting [</w:t>
      </w:r>
      <w:r w:rsidRPr="00703721">
        <w:rPr>
          <w:rFonts w:ascii="Times New Roman" w:hAnsi="Times New Roman" w:cs="Times New Roman"/>
          <w:b/>
          <w:sz w:val="24"/>
          <w:szCs w:val="24"/>
        </w:rPr>
        <w:t>insert contact information for state’s on-scene coordinator, remedial project manager, or the state’s applicable department name and contact information</w:t>
      </w:r>
      <w:r w:rsidRPr="00703721">
        <w:rPr>
          <w:rFonts w:ascii="Times New Roman" w:hAnsi="Times New Roman" w:cs="Times New Roman"/>
          <w:sz w:val="24"/>
          <w:szCs w:val="24"/>
        </w:rPr>
        <w:t>] for more information.</w:t>
      </w:r>
    </w:p>
    <w:p w:rsidR="00EC17B0" w:rsidRPr="00703721" w:rsidRDefault="00EC17B0" w:rsidP="00EC17B0">
      <w:pPr>
        <w:pStyle w:val="Default"/>
        <w:contextualSpacing/>
        <w:rPr>
          <w:highlight w:val="yellow"/>
        </w:rPr>
      </w:pPr>
    </w:p>
    <w:p w:rsidR="00EC17B0" w:rsidRPr="00703721" w:rsidRDefault="00EC17B0" w:rsidP="00EC17B0">
      <w:pPr>
        <w:pStyle w:val="Default"/>
        <w:contextualSpacing/>
        <w:rPr>
          <w:b/>
        </w:rPr>
      </w:pPr>
      <w:r w:rsidRPr="00703721">
        <w:t>[</w:t>
      </w:r>
      <w:r w:rsidRPr="00703721">
        <w:rPr>
          <w:b/>
        </w:rPr>
        <w:t xml:space="preserve">INSERT THIS SECTION FOR SITES DESIGNATED “DEFERRED TO STATE AUTHORITIES” PURSUANT TO EPA’S SUPERFUND NPL DEFERRAL POLICY </w:t>
      </w:r>
    </w:p>
    <w:p w:rsidR="00EC17B0" w:rsidRPr="00703721" w:rsidRDefault="00EC17B0" w:rsidP="00EC17B0">
      <w:pPr>
        <w:pStyle w:val="NoSpacing"/>
        <w:rPr>
          <w:rFonts w:cs="Times New Roman"/>
          <w:b/>
          <w:szCs w:val="24"/>
        </w:rPr>
      </w:pPr>
      <w:r w:rsidRPr="00703721">
        <w:rPr>
          <w:rFonts w:cs="Times New Roman"/>
          <w:b/>
          <w:szCs w:val="24"/>
        </w:rPr>
        <w:t>Site Deferred to State Authorities</w:t>
      </w:r>
    </w:p>
    <w:p w:rsidR="00EC17B0" w:rsidRPr="00703721" w:rsidRDefault="00EC17B0" w:rsidP="00EC17B0">
      <w:pPr>
        <w:spacing w:after="0" w:line="240" w:lineRule="auto"/>
        <w:contextualSpacing/>
        <w:rPr>
          <w:rFonts w:ascii="Times New Roman" w:hAnsi="Times New Roman" w:cs="Times New Roman"/>
          <w:sz w:val="24"/>
          <w:szCs w:val="24"/>
        </w:rPr>
      </w:pPr>
    </w:p>
    <w:p w:rsidR="00EC17B0" w:rsidRPr="00703721" w:rsidRDefault="00EC17B0" w:rsidP="00EC17B0">
      <w:pPr>
        <w:spacing w:after="0" w:line="240" w:lineRule="auto"/>
        <w:contextualSpacing/>
        <w:rPr>
          <w:rFonts w:ascii="Times New Roman" w:hAnsi="Times New Roman" w:cs="Times New Roman"/>
          <w:sz w:val="24"/>
          <w:szCs w:val="24"/>
        </w:rPr>
      </w:pPr>
      <w:r w:rsidRPr="00703721">
        <w:rPr>
          <w:rFonts w:ascii="Times New Roman" w:hAnsi="Times New Roman" w:cs="Times New Roman"/>
          <w:sz w:val="24"/>
          <w:szCs w:val="24"/>
        </w:rPr>
        <w:t xml:space="preserve">While this is a site the </w:t>
      </w:r>
      <w:r>
        <w:rPr>
          <w:rFonts w:ascii="Times New Roman" w:hAnsi="Times New Roman" w:cs="Times New Roman"/>
          <w:sz w:val="24"/>
          <w:szCs w:val="24"/>
        </w:rPr>
        <w:t xml:space="preserve">EPA </w:t>
      </w:r>
      <w:r w:rsidRPr="00703721">
        <w:rPr>
          <w:rFonts w:ascii="Times New Roman" w:hAnsi="Times New Roman" w:cs="Times New Roman"/>
          <w:sz w:val="24"/>
          <w:szCs w:val="24"/>
        </w:rPr>
        <w:t>Region could address under CERCLA authority, we have entered into an agreement with the State to defer listing it on the NPL, as provided for in CERCLA §</w:t>
      </w:r>
      <w:r>
        <w:rPr>
          <w:rFonts w:ascii="Times New Roman" w:hAnsi="Times New Roman" w:cs="Times New Roman"/>
          <w:sz w:val="24"/>
          <w:szCs w:val="24"/>
        </w:rPr>
        <w:t> </w:t>
      </w:r>
      <w:r w:rsidRPr="00703721">
        <w:rPr>
          <w:rFonts w:ascii="Times New Roman" w:hAnsi="Times New Roman" w:cs="Times New Roman"/>
          <w:sz w:val="24"/>
          <w:szCs w:val="24"/>
        </w:rPr>
        <w:t xml:space="preserve">105(h). Under the agreement, the State will address the environmental conditions at the Site under its own state authorities. While the cleanup is being conducted, the EPA intends to act in accordance with the </w:t>
      </w:r>
      <w:r w:rsidRPr="00703721">
        <w:rPr>
          <w:rFonts w:ascii="Times New Roman" w:hAnsi="Times New Roman" w:cs="Times New Roman"/>
          <w:i/>
          <w:sz w:val="24"/>
          <w:szCs w:val="24"/>
        </w:rPr>
        <w:t>Guidance on Deferral of NPL Listing Determinations While States Oversee Response Actions</w:t>
      </w:r>
      <w:r w:rsidRPr="00703721">
        <w:rPr>
          <w:rFonts w:ascii="Times New Roman" w:hAnsi="Times New Roman" w:cs="Times New Roman"/>
          <w:sz w:val="24"/>
          <w:szCs w:val="24"/>
        </w:rPr>
        <w:t xml:space="preserve"> </w:t>
      </w:r>
      <w:r>
        <w:rPr>
          <w:rFonts w:ascii="Times New Roman" w:hAnsi="Times New Roman" w:cs="Times New Roman"/>
          <w:sz w:val="24"/>
          <w:szCs w:val="24"/>
        </w:rPr>
        <w:t>(</w:t>
      </w:r>
      <w:r w:rsidRPr="00536E4E">
        <w:rPr>
          <w:rFonts w:ascii="Times New Roman" w:hAnsi="Times New Roman" w:cs="Times New Roman"/>
        </w:rPr>
        <w:t>May 3, 1995</w:t>
      </w:r>
      <w:r>
        <w:rPr>
          <w:rFonts w:ascii="Times New Roman" w:hAnsi="Times New Roman" w:cs="Times New Roman"/>
        </w:rPr>
        <w:t>)</w:t>
      </w:r>
      <w:r w:rsidRPr="00703721">
        <w:rPr>
          <w:rFonts w:ascii="Times New Roman" w:hAnsi="Times New Roman" w:cs="Times New Roman"/>
          <w:sz w:val="24"/>
          <w:szCs w:val="24"/>
        </w:rPr>
        <w:t xml:space="preserve"> </w:t>
      </w:r>
      <w:r>
        <w:rPr>
          <w:rFonts w:ascii="Times New Roman" w:hAnsi="Times New Roman" w:cs="Times New Roman"/>
          <w:sz w:val="24"/>
          <w:szCs w:val="24"/>
        </w:rPr>
        <w:t>[“</w:t>
      </w:r>
      <w:r w:rsidRPr="00703721">
        <w:rPr>
          <w:rFonts w:ascii="Times New Roman" w:hAnsi="Times New Roman" w:cs="Times New Roman"/>
          <w:sz w:val="24"/>
          <w:szCs w:val="24"/>
        </w:rPr>
        <w:t>(copy enclosed)</w:t>
      </w:r>
      <w:r>
        <w:rPr>
          <w:rFonts w:ascii="Times New Roman" w:hAnsi="Times New Roman" w:cs="Times New Roman"/>
          <w:sz w:val="24"/>
          <w:szCs w:val="24"/>
        </w:rPr>
        <w:t xml:space="preserve">” </w:t>
      </w:r>
      <w:r>
        <w:rPr>
          <w:rFonts w:ascii="Times New Roman" w:hAnsi="Times New Roman" w:cs="Times New Roman"/>
          <w:b/>
          <w:sz w:val="24"/>
          <w:szCs w:val="24"/>
        </w:rPr>
        <w:t>or include appropriate URL –</w:t>
      </w:r>
      <w:r w:rsidRPr="00703721">
        <w:rPr>
          <w:rFonts w:ascii="Times New Roman" w:hAnsi="Times New Roman" w:cs="Times New Roman"/>
          <w:sz w:val="24"/>
          <w:szCs w:val="24"/>
        </w:rPr>
        <w:t>.</w:t>
      </w:r>
      <w:hyperlink r:id="rId8" w:history="1">
        <w:r w:rsidRPr="00281C48">
          <w:rPr>
            <w:rStyle w:val="Hyperlink"/>
            <w:rFonts w:ascii="Times New Roman" w:hAnsi="Times New Roman" w:cs="Times New Roman"/>
          </w:rPr>
          <w:t>https://semspub.epa.gov/work/HQ/123675.pdf</w:t>
        </w:r>
      </w:hyperlink>
      <w:r>
        <w:rPr>
          <w:rFonts w:ascii="Times New Roman" w:hAnsi="Times New Roman" w:cs="Times New Roman"/>
        </w:rPr>
        <w:t>]</w:t>
      </w:r>
      <w:r w:rsidRPr="00703721">
        <w:rPr>
          <w:rFonts w:ascii="Times New Roman" w:hAnsi="Times New Roman" w:cs="Times New Roman"/>
          <w:sz w:val="24"/>
          <w:szCs w:val="24"/>
        </w:rPr>
        <w:t xml:space="preserve"> Review of this guidance should help you to better understand the EPA’s role and intentions at sites for which activities are deferred to state authorities. I also encourage you to contact</w:t>
      </w:r>
      <w:r w:rsidRPr="00703721">
        <w:rPr>
          <w:rFonts w:ascii="Times New Roman" w:hAnsi="Times New Roman" w:cs="Times New Roman"/>
          <w:b/>
          <w:sz w:val="24"/>
          <w:szCs w:val="24"/>
        </w:rPr>
        <w:t xml:space="preserve"> </w:t>
      </w:r>
      <w:r w:rsidRPr="00703721">
        <w:rPr>
          <w:rFonts w:ascii="Times New Roman" w:hAnsi="Times New Roman" w:cs="Times New Roman"/>
          <w:sz w:val="24"/>
          <w:szCs w:val="24"/>
        </w:rPr>
        <w:t>[</w:t>
      </w:r>
      <w:r w:rsidRPr="00703721">
        <w:rPr>
          <w:rFonts w:ascii="Times New Roman" w:hAnsi="Times New Roman" w:cs="Times New Roman"/>
          <w:b/>
          <w:sz w:val="24"/>
          <w:szCs w:val="24"/>
        </w:rPr>
        <w:t>insert name of state, name of state’s environmental program, or name of specific state contact and contact information</w:t>
      </w:r>
      <w:r w:rsidRPr="00703721">
        <w:rPr>
          <w:rFonts w:ascii="Times New Roman" w:hAnsi="Times New Roman" w:cs="Times New Roman"/>
          <w:sz w:val="24"/>
          <w:szCs w:val="24"/>
        </w:rPr>
        <w:t>] for additional information on activities at the Site.</w:t>
      </w:r>
      <w:r>
        <w:rPr>
          <w:rFonts w:ascii="Times New Roman" w:hAnsi="Times New Roman" w:cs="Times New Roman"/>
          <w:sz w:val="24"/>
          <w:szCs w:val="24"/>
        </w:rPr>
        <w:t>]</w:t>
      </w:r>
    </w:p>
    <w:p w:rsidR="00EC17B0" w:rsidRPr="00703721" w:rsidRDefault="00EC17B0" w:rsidP="00EC17B0">
      <w:pPr>
        <w:pStyle w:val="Default"/>
        <w:contextualSpacing/>
        <w:rPr>
          <w:highlight w:val="yellow"/>
        </w:rPr>
      </w:pPr>
    </w:p>
    <w:p w:rsidR="00EC17B0" w:rsidRPr="00703721" w:rsidRDefault="00EC17B0" w:rsidP="00EC17B0">
      <w:pPr>
        <w:pStyle w:val="Default"/>
        <w:contextualSpacing/>
        <w:rPr>
          <w:b/>
        </w:rPr>
      </w:pPr>
      <w:r w:rsidRPr="00703721">
        <w:t>[</w:t>
      </w:r>
      <w:r w:rsidRPr="00703721">
        <w:rPr>
          <w:b/>
        </w:rPr>
        <w:t>INSERT THIS SECTION FOR SITES ADDRESSED UNDER A STATE RESPONSE PROGRAM PURSUANT TO CERCLA § 128</w:t>
      </w:r>
      <w:r w:rsidRPr="00703721">
        <w:t xml:space="preserve"> </w:t>
      </w:r>
    </w:p>
    <w:p w:rsidR="00EC17B0" w:rsidRPr="00703721" w:rsidRDefault="00EC17B0" w:rsidP="00EC17B0">
      <w:pPr>
        <w:pStyle w:val="NoSpacing"/>
        <w:rPr>
          <w:rFonts w:cs="Times New Roman"/>
          <w:b/>
          <w:szCs w:val="24"/>
        </w:rPr>
      </w:pPr>
      <w:r w:rsidRPr="00703721">
        <w:rPr>
          <w:rFonts w:cs="Times New Roman"/>
          <w:b/>
          <w:szCs w:val="24"/>
        </w:rPr>
        <w:t>Site Addressed Under a State Response Program Pursuant to CERCLA § 128</w:t>
      </w:r>
    </w:p>
    <w:p w:rsidR="00EC17B0" w:rsidRPr="00703721" w:rsidRDefault="00EC17B0" w:rsidP="00EC17B0">
      <w:pPr>
        <w:spacing w:after="0" w:line="240" w:lineRule="auto"/>
        <w:contextualSpacing/>
        <w:rPr>
          <w:rFonts w:ascii="Times New Roman" w:hAnsi="Times New Roman" w:cs="Times New Roman"/>
          <w:sz w:val="24"/>
          <w:szCs w:val="24"/>
        </w:rPr>
      </w:pPr>
    </w:p>
    <w:p w:rsidR="00EC17B0" w:rsidRPr="00703721" w:rsidRDefault="00EC17B0" w:rsidP="00EC17B0">
      <w:pPr>
        <w:spacing w:after="0" w:line="240" w:lineRule="auto"/>
        <w:contextualSpacing/>
        <w:rPr>
          <w:rFonts w:ascii="Times New Roman" w:hAnsi="Times New Roman" w:cs="Times New Roman"/>
          <w:sz w:val="24"/>
          <w:szCs w:val="24"/>
        </w:rPr>
      </w:pPr>
      <w:r w:rsidRPr="00703721">
        <w:rPr>
          <w:rFonts w:ascii="Times New Roman" w:hAnsi="Times New Roman" w:cs="Times New Roman"/>
          <w:sz w:val="24"/>
          <w:szCs w:val="24"/>
        </w:rPr>
        <w:t>This Site is being addressed under the state of [</w:t>
      </w:r>
      <w:r w:rsidRPr="00703721">
        <w:rPr>
          <w:rFonts w:ascii="Times New Roman" w:hAnsi="Times New Roman" w:cs="Times New Roman"/>
          <w:b/>
          <w:sz w:val="24"/>
          <w:szCs w:val="24"/>
        </w:rPr>
        <w:t>insert name of state</w:t>
      </w:r>
      <w:r w:rsidRPr="00703721">
        <w:rPr>
          <w:rFonts w:ascii="Times New Roman" w:hAnsi="Times New Roman" w:cs="Times New Roman"/>
          <w:sz w:val="24"/>
          <w:szCs w:val="24"/>
        </w:rPr>
        <w:t>]’s [</w:t>
      </w:r>
      <w:r w:rsidRPr="005D2B1F">
        <w:rPr>
          <w:rFonts w:ascii="Times New Roman" w:hAnsi="Times New Roman" w:cs="Times New Roman"/>
          <w:b/>
          <w:sz w:val="24"/>
          <w:szCs w:val="24"/>
        </w:rPr>
        <w:t>insert name of state response program</w:t>
      </w:r>
      <w:r w:rsidRPr="00703721">
        <w:rPr>
          <w:rFonts w:ascii="Times New Roman" w:hAnsi="Times New Roman" w:cs="Times New Roman"/>
          <w:sz w:val="24"/>
          <w:szCs w:val="24"/>
        </w:rPr>
        <w:t>], and as such is not proposed for or listed on the NPL. [</w:t>
      </w:r>
      <w:r w:rsidRPr="00703721">
        <w:rPr>
          <w:rFonts w:ascii="Times New Roman" w:hAnsi="Times New Roman" w:cs="Times New Roman"/>
          <w:b/>
          <w:sz w:val="24"/>
          <w:szCs w:val="24"/>
        </w:rPr>
        <w:t xml:space="preserve">FOR SITES IN STATES WITH A VOLUNTARY CLEANUP PROGRAM MOA OR A ONE CLEANUP PROGRAM MOA IN </w:t>
      </w:r>
      <w:r w:rsidRPr="00703721">
        <w:rPr>
          <w:rFonts w:ascii="Times New Roman" w:hAnsi="Times New Roman" w:cs="Times New Roman"/>
          <w:b/>
          <w:sz w:val="24"/>
          <w:szCs w:val="24"/>
        </w:rPr>
        <w:lastRenderedPageBreak/>
        <w:t>PLACE, insert:</w:t>
      </w:r>
      <w:r w:rsidRPr="00703721">
        <w:rPr>
          <w:rFonts w:ascii="Times New Roman" w:hAnsi="Times New Roman" w:cs="Times New Roman"/>
          <w:sz w:val="24"/>
          <w:szCs w:val="24"/>
        </w:rPr>
        <w:t xml:space="preserve"> “The </w:t>
      </w:r>
      <w:r>
        <w:rPr>
          <w:rFonts w:ascii="Times New Roman" w:hAnsi="Times New Roman" w:cs="Times New Roman"/>
          <w:sz w:val="24"/>
          <w:szCs w:val="24"/>
        </w:rPr>
        <w:t xml:space="preserve">EPA </w:t>
      </w:r>
      <w:r w:rsidRPr="00703721">
        <w:rPr>
          <w:rFonts w:ascii="Times New Roman" w:hAnsi="Times New Roman" w:cs="Times New Roman"/>
          <w:sz w:val="24"/>
          <w:szCs w:val="24"/>
        </w:rPr>
        <w:t xml:space="preserve">Region and the </w:t>
      </w:r>
      <w:r>
        <w:rPr>
          <w:rFonts w:ascii="Times New Roman" w:hAnsi="Times New Roman" w:cs="Times New Roman"/>
          <w:sz w:val="24"/>
          <w:szCs w:val="24"/>
        </w:rPr>
        <w:t>s</w:t>
      </w:r>
      <w:r w:rsidRPr="00703721">
        <w:rPr>
          <w:rFonts w:ascii="Times New Roman" w:hAnsi="Times New Roman" w:cs="Times New Roman"/>
          <w:sz w:val="24"/>
          <w:szCs w:val="24"/>
        </w:rPr>
        <w:t>tate of [</w:t>
      </w:r>
      <w:r w:rsidRPr="00BE4631">
        <w:rPr>
          <w:rFonts w:ascii="Times New Roman" w:hAnsi="Times New Roman" w:cs="Times New Roman"/>
          <w:b/>
          <w:sz w:val="24"/>
          <w:szCs w:val="24"/>
        </w:rPr>
        <w:t>insert state name</w:t>
      </w:r>
      <w:r w:rsidRPr="00703721">
        <w:rPr>
          <w:rFonts w:ascii="Times New Roman" w:hAnsi="Times New Roman" w:cs="Times New Roman"/>
          <w:sz w:val="24"/>
          <w:szCs w:val="24"/>
        </w:rPr>
        <w:t>] have entered into a Memorandum of Agreement (MOA) to clarify roles and responsibilities and to recognize the capabilities of the [</w:t>
      </w:r>
      <w:r w:rsidRPr="00703721">
        <w:rPr>
          <w:rFonts w:ascii="Times New Roman" w:hAnsi="Times New Roman" w:cs="Times New Roman"/>
          <w:b/>
          <w:sz w:val="24"/>
          <w:szCs w:val="24"/>
        </w:rPr>
        <w:t>insert name of state’s response program</w:t>
      </w:r>
      <w:r w:rsidRPr="00703721">
        <w:rPr>
          <w:rFonts w:ascii="Times New Roman" w:hAnsi="Times New Roman" w:cs="Times New Roman"/>
          <w:sz w:val="24"/>
          <w:szCs w:val="24"/>
        </w:rPr>
        <w:t>]</w:t>
      </w:r>
      <w:r w:rsidRPr="00703721">
        <w:rPr>
          <w:rFonts w:ascii="Times New Roman" w:hAnsi="Times New Roman" w:cs="Times New Roman"/>
          <w:b/>
          <w:sz w:val="24"/>
          <w:szCs w:val="24"/>
        </w:rPr>
        <w:t xml:space="preserve"> </w:t>
      </w:r>
      <w:r w:rsidRPr="00703721">
        <w:rPr>
          <w:rFonts w:ascii="Times New Roman" w:hAnsi="Times New Roman" w:cs="Times New Roman"/>
          <w:sz w:val="24"/>
          <w:szCs w:val="24"/>
        </w:rPr>
        <w:t>to oversee the cleanups under state authority. For specific details regarding the activities at the Site [</w:t>
      </w:r>
      <w:r w:rsidRPr="00703721">
        <w:rPr>
          <w:rFonts w:ascii="Times New Roman" w:hAnsi="Times New Roman" w:cs="Times New Roman"/>
          <w:b/>
          <w:sz w:val="24"/>
          <w:szCs w:val="24"/>
        </w:rPr>
        <w:t xml:space="preserve">when applicable, insert: </w:t>
      </w:r>
      <w:r w:rsidRPr="00703721">
        <w:rPr>
          <w:rFonts w:ascii="Times New Roman" w:hAnsi="Times New Roman" w:cs="Times New Roman"/>
          <w:sz w:val="24"/>
          <w:szCs w:val="24"/>
        </w:rPr>
        <w:t>“or the MOA”], you should contact the [</w:t>
      </w:r>
      <w:r w:rsidRPr="00703721">
        <w:rPr>
          <w:rFonts w:ascii="Times New Roman" w:hAnsi="Times New Roman" w:cs="Times New Roman"/>
          <w:b/>
          <w:sz w:val="24"/>
          <w:szCs w:val="24"/>
        </w:rPr>
        <w:t>insert state name or department responsible for implementing the state response program and/or the MOA</w:t>
      </w:r>
      <w:r w:rsidRPr="00703721">
        <w:rPr>
          <w:rFonts w:ascii="Times New Roman" w:hAnsi="Times New Roman" w:cs="Times New Roman"/>
          <w:sz w:val="24"/>
          <w:szCs w:val="24"/>
        </w:rPr>
        <w:t>]. You may find more information about state and tribal response programs on EPA’s Brownfields</w:t>
      </w:r>
      <w:r>
        <w:rPr>
          <w:rFonts w:ascii="Times New Roman" w:hAnsi="Times New Roman" w:cs="Times New Roman"/>
          <w:sz w:val="24"/>
          <w:szCs w:val="24"/>
        </w:rPr>
        <w:t xml:space="preserve"> website at </w:t>
      </w:r>
      <w:hyperlink r:id="rId9" w:history="1">
        <w:r w:rsidRPr="005F01AA">
          <w:rPr>
            <w:rStyle w:val="Hyperlink"/>
            <w:rFonts w:ascii="Times New Roman" w:hAnsi="Times New Roman" w:cs="Times New Roman"/>
            <w:sz w:val="24"/>
            <w:szCs w:val="24"/>
          </w:rPr>
          <w:t>https://www.epa.gov/brownfields</w:t>
        </w:r>
      </w:hyperlink>
      <w:r>
        <w:rPr>
          <w:rFonts w:ascii="Times New Roman" w:hAnsi="Times New Roman" w:cs="Times New Roman"/>
          <w:sz w:val="24"/>
          <w:szCs w:val="24"/>
        </w:rPr>
        <w:t xml:space="preserve"> </w:t>
      </w:r>
      <w:r w:rsidRPr="00703721">
        <w:rPr>
          <w:rFonts w:ascii="Times New Roman" w:hAnsi="Times New Roman" w:cs="Times New Roman"/>
          <w:sz w:val="24"/>
          <w:szCs w:val="24"/>
        </w:rPr>
        <w:t xml:space="preserve">and </w:t>
      </w:r>
      <w:r>
        <w:rPr>
          <w:rFonts w:ascii="Times New Roman" w:hAnsi="Times New Roman" w:cs="Times New Roman"/>
          <w:sz w:val="24"/>
          <w:szCs w:val="24"/>
        </w:rPr>
        <w:t xml:space="preserve">the Land </w:t>
      </w:r>
      <w:r w:rsidRPr="00703721">
        <w:rPr>
          <w:rFonts w:ascii="Times New Roman" w:hAnsi="Times New Roman" w:cs="Times New Roman"/>
          <w:sz w:val="24"/>
          <w:szCs w:val="24"/>
        </w:rPr>
        <w:t xml:space="preserve">Revitalization website at </w:t>
      </w:r>
      <w:r>
        <w:rPr>
          <w:rStyle w:val="Hyperlink"/>
          <w:rFonts w:ascii="Times New Roman" w:hAnsi="Times New Roman" w:cs="Times New Roman"/>
          <w:sz w:val="24"/>
          <w:szCs w:val="24"/>
        </w:rPr>
        <w:t>https://www.epa.gov/land-revitalization.</w:t>
      </w:r>
    </w:p>
    <w:p w:rsidR="00EC17B0" w:rsidRPr="00703721" w:rsidRDefault="00EC17B0" w:rsidP="00EC17B0">
      <w:pPr>
        <w:spacing w:after="0" w:line="240" w:lineRule="auto"/>
        <w:contextualSpacing/>
        <w:rPr>
          <w:rFonts w:ascii="Times New Roman" w:hAnsi="Times New Roman" w:cs="Times New Roman"/>
          <w:sz w:val="24"/>
          <w:szCs w:val="24"/>
        </w:rPr>
      </w:pPr>
    </w:p>
    <w:p w:rsidR="00EC17B0" w:rsidRPr="00C8651F" w:rsidRDefault="00EC17B0" w:rsidP="00EC17B0">
      <w:pPr>
        <w:spacing w:after="0" w:line="240" w:lineRule="auto"/>
        <w:contextualSpacing/>
        <w:rPr>
          <w:rFonts w:ascii="Times New Roman" w:hAnsi="Times New Roman" w:cs="Times New Roman"/>
          <w:sz w:val="24"/>
          <w:szCs w:val="24"/>
        </w:rPr>
      </w:pPr>
      <w:bookmarkStart w:id="1" w:name="_Hlk12341217"/>
      <w:r>
        <w:rPr>
          <w:rFonts w:ascii="Times New Roman" w:hAnsi="Times New Roman" w:cs="Times New Roman"/>
          <w:sz w:val="24"/>
          <w:szCs w:val="24"/>
        </w:rPr>
        <w:t>Section</w:t>
      </w:r>
      <w:r w:rsidRPr="00703721">
        <w:rPr>
          <w:rFonts w:ascii="Times New Roman" w:hAnsi="Times New Roman" w:cs="Times New Roman"/>
          <w:sz w:val="24"/>
          <w:szCs w:val="24"/>
        </w:rPr>
        <w:t xml:space="preserve"> 128(b)</w:t>
      </w:r>
      <w:r>
        <w:rPr>
          <w:rFonts w:ascii="Times New Roman" w:hAnsi="Times New Roman" w:cs="Times New Roman"/>
          <w:sz w:val="24"/>
          <w:szCs w:val="24"/>
        </w:rPr>
        <w:t xml:space="preserve"> of CERCLA</w:t>
      </w:r>
      <w:r w:rsidRPr="00703721">
        <w:rPr>
          <w:rFonts w:ascii="Times New Roman" w:hAnsi="Times New Roman" w:cs="Times New Roman"/>
          <w:sz w:val="24"/>
          <w:szCs w:val="24"/>
        </w:rPr>
        <w:t>, prohibits, with specific exceptions, federal enforcement or cost recovery actions against a person addressing a release at an “eligible response site,” as defined in CERCLA §</w:t>
      </w:r>
      <w:r>
        <w:rPr>
          <w:rFonts w:ascii="Times New Roman" w:hAnsi="Times New Roman" w:cs="Times New Roman"/>
          <w:sz w:val="24"/>
          <w:szCs w:val="24"/>
        </w:rPr>
        <w:t> </w:t>
      </w:r>
      <w:r w:rsidRPr="00703721">
        <w:rPr>
          <w:rFonts w:ascii="Times New Roman" w:hAnsi="Times New Roman" w:cs="Times New Roman"/>
          <w:sz w:val="24"/>
          <w:szCs w:val="24"/>
        </w:rPr>
        <w:t>101(41), in compliance with a state program that specifically governs response actions for protection of public health and the environment. This is commonly referred to as the “enforcement bar.”</w:t>
      </w:r>
      <w:r w:rsidRPr="00703721">
        <w:rPr>
          <w:rStyle w:val="FootnoteReference"/>
          <w:rFonts w:ascii="Times New Roman" w:hAnsi="Times New Roman" w:cs="Times New Roman"/>
          <w:sz w:val="24"/>
          <w:szCs w:val="24"/>
        </w:rPr>
        <w:t xml:space="preserve"> </w:t>
      </w:r>
      <w:r w:rsidRPr="00703721">
        <w:rPr>
          <w:rFonts w:ascii="Times New Roman" w:hAnsi="Times New Roman" w:cs="Times New Roman"/>
          <w:sz w:val="24"/>
          <w:szCs w:val="24"/>
        </w:rPr>
        <w:t xml:space="preserve">For more information regarding eligible response sites, and the process </w:t>
      </w:r>
      <w:r>
        <w:rPr>
          <w:rFonts w:ascii="Times New Roman" w:hAnsi="Times New Roman" w:cs="Times New Roman"/>
          <w:sz w:val="24"/>
          <w:szCs w:val="24"/>
        </w:rPr>
        <w:t>the Agency</w:t>
      </w:r>
      <w:r w:rsidRPr="00703721">
        <w:rPr>
          <w:rFonts w:ascii="Times New Roman" w:hAnsi="Times New Roman" w:cs="Times New Roman"/>
          <w:sz w:val="24"/>
          <w:szCs w:val="24"/>
        </w:rPr>
        <w:t xml:space="preserve"> follows, including the considerations </w:t>
      </w:r>
      <w:r>
        <w:rPr>
          <w:rFonts w:ascii="Times New Roman" w:hAnsi="Times New Roman" w:cs="Times New Roman"/>
          <w:sz w:val="24"/>
          <w:szCs w:val="24"/>
        </w:rPr>
        <w:t xml:space="preserve">the </w:t>
      </w:r>
      <w:r w:rsidRPr="00703721">
        <w:rPr>
          <w:rFonts w:ascii="Times New Roman" w:hAnsi="Times New Roman" w:cs="Times New Roman"/>
          <w:sz w:val="24"/>
          <w:szCs w:val="24"/>
        </w:rPr>
        <w:t xml:space="preserve">EPA assesses in making a determination on whether it considers a site an eligible response site, please see EPA’s guidance, </w:t>
      </w:r>
      <w:r w:rsidRPr="00703721">
        <w:rPr>
          <w:rFonts w:ascii="Times New Roman" w:hAnsi="Times New Roman" w:cs="Times New Roman"/>
          <w:i/>
          <w:sz w:val="24"/>
          <w:szCs w:val="24"/>
        </w:rPr>
        <w:t>Regional Determinations Regarding Which Sites are Not “Eligible Response Sites” under CERCLA Section 101(41)(C)(</w:t>
      </w:r>
      <w:proofErr w:type="spellStart"/>
      <w:r w:rsidRPr="00703721">
        <w:rPr>
          <w:rFonts w:ascii="Times New Roman" w:hAnsi="Times New Roman" w:cs="Times New Roman"/>
          <w:i/>
          <w:sz w:val="24"/>
          <w:szCs w:val="24"/>
        </w:rPr>
        <w:t>i</w:t>
      </w:r>
      <w:proofErr w:type="spellEnd"/>
      <w:r w:rsidRPr="00703721">
        <w:rPr>
          <w:rFonts w:ascii="Times New Roman" w:hAnsi="Times New Roman" w:cs="Times New Roman"/>
          <w:i/>
          <w:sz w:val="24"/>
          <w:szCs w:val="24"/>
        </w:rPr>
        <w:t>), as Added By the Small Business Liability Relief and Brownfields Revitalization Act</w:t>
      </w:r>
      <w:r w:rsidRPr="00703721">
        <w:rPr>
          <w:rFonts w:ascii="Times New Roman" w:hAnsi="Times New Roman" w:cs="Times New Roman"/>
          <w:sz w:val="24"/>
          <w:szCs w:val="24"/>
        </w:rPr>
        <w:t xml:space="preserve"> </w:t>
      </w:r>
      <w:r>
        <w:rPr>
          <w:rFonts w:ascii="Times New Roman" w:hAnsi="Times New Roman" w:cs="Times New Roman"/>
          <w:sz w:val="24"/>
          <w:szCs w:val="24"/>
        </w:rPr>
        <w:t xml:space="preserve">(Mar. 6, 2003) </w:t>
      </w:r>
      <w:r w:rsidRPr="00703721">
        <w:rPr>
          <w:rFonts w:ascii="Times New Roman" w:hAnsi="Times New Roman" w:cs="Times New Roman"/>
          <w:sz w:val="24"/>
          <w:szCs w:val="24"/>
        </w:rPr>
        <w:t>[</w:t>
      </w:r>
      <w:r>
        <w:rPr>
          <w:rFonts w:ascii="Times New Roman" w:hAnsi="Times New Roman" w:cs="Times New Roman"/>
          <w:sz w:val="24"/>
          <w:szCs w:val="24"/>
        </w:rPr>
        <w:t>“</w:t>
      </w:r>
      <w:r w:rsidRPr="00703721">
        <w:rPr>
          <w:rFonts w:ascii="Times New Roman" w:hAnsi="Times New Roman" w:cs="Times New Roman"/>
          <w:sz w:val="24"/>
          <w:szCs w:val="24"/>
        </w:rPr>
        <w:t>(copy enclosed)</w:t>
      </w:r>
      <w:r>
        <w:rPr>
          <w:rFonts w:ascii="Times New Roman" w:hAnsi="Times New Roman" w:cs="Times New Roman"/>
          <w:sz w:val="24"/>
          <w:szCs w:val="24"/>
        </w:rPr>
        <w:t xml:space="preserve">” </w:t>
      </w:r>
      <w:r>
        <w:rPr>
          <w:rFonts w:ascii="Times New Roman" w:hAnsi="Times New Roman" w:cs="Times New Roman"/>
          <w:b/>
          <w:sz w:val="24"/>
          <w:szCs w:val="24"/>
        </w:rPr>
        <w:t xml:space="preserve">or included appropriate URL – </w:t>
      </w:r>
      <w:hyperlink r:id="rId10" w:history="1">
        <w:r w:rsidRPr="005F01AA">
          <w:rPr>
            <w:rStyle w:val="Hyperlink"/>
            <w:rFonts w:ascii="Times New Roman" w:hAnsi="Times New Roman" w:cs="Times New Roman"/>
            <w:b/>
            <w:sz w:val="24"/>
            <w:szCs w:val="24"/>
          </w:rPr>
          <w:t>https://www.epa.gov/enforcement/guidance-regional-determinations-regarding-eligible-response-sites</w:t>
        </w:r>
      </w:hyperlink>
      <w:r>
        <w:rPr>
          <w:rFonts w:ascii="Times New Roman" w:hAnsi="Times New Roman" w:cs="Times New Roman"/>
          <w:sz w:val="24"/>
          <w:szCs w:val="24"/>
        </w:rPr>
        <w:t>]</w:t>
      </w:r>
      <w:r w:rsidRPr="00703721">
        <w:rPr>
          <w:rFonts w:ascii="Times New Roman" w:hAnsi="Times New Roman" w:cs="Times New Roman"/>
          <w:sz w:val="24"/>
          <w:szCs w:val="24"/>
        </w:rPr>
        <w:t>.</w:t>
      </w:r>
      <w:r w:rsidRPr="00C8651F">
        <w:rPr>
          <w:rFonts w:ascii="Times New Roman" w:hAnsi="Times New Roman" w:cs="Times New Roman"/>
          <w:sz w:val="24"/>
          <w:szCs w:val="24"/>
        </w:rPr>
        <w:t xml:space="preserve"> CERCLA § 128(b)(1)(B)(</w:t>
      </w:r>
      <w:proofErr w:type="spellStart"/>
      <w:r w:rsidRPr="00C8651F">
        <w:rPr>
          <w:rFonts w:ascii="Times New Roman" w:hAnsi="Times New Roman" w:cs="Times New Roman"/>
          <w:sz w:val="24"/>
          <w:szCs w:val="24"/>
        </w:rPr>
        <w:t>i</w:t>
      </w:r>
      <w:proofErr w:type="spellEnd"/>
      <w:r w:rsidRPr="00C8651F">
        <w:rPr>
          <w:rFonts w:ascii="Times New Roman" w:hAnsi="Times New Roman" w:cs="Times New Roman"/>
          <w:sz w:val="24"/>
          <w:szCs w:val="24"/>
        </w:rPr>
        <w:t xml:space="preserve">)–(iv) describes the four exceptions to the enforcement bar. If the </w:t>
      </w:r>
      <w:r>
        <w:rPr>
          <w:rFonts w:ascii="Times New Roman" w:hAnsi="Times New Roman" w:cs="Times New Roman"/>
          <w:sz w:val="24"/>
          <w:szCs w:val="24"/>
        </w:rPr>
        <w:t xml:space="preserve">EPA </w:t>
      </w:r>
      <w:r w:rsidRPr="00C8651F">
        <w:rPr>
          <w:rFonts w:ascii="Times New Roman" w:hAnsi="Times New Roman" w:cs="Times New Roman"/>
          <w:sz w:val="24"/>
          <w:szCs w:val="24"/>
        </w:rPr>
        <w:t>Region determines that a site is not an eligible response site, the limitations on the Agency’s enforcement and cost recovery authorities under Section 128(b) will not apply at that site. [</w:t>
      </w:r>
      <w:r w:rsidRPr="00C8651F">
        <w:rPr>
          <w:rFonts w:ascii="Times New Roman" w:hAnsi="Times New Roman" w:cs="Times New Roman"/>
          <w:b/>
          <w:sz w:val="24"/>
          <w:szCs w:val="24"/>
        </w:rPr>
        <w:t xml:space="preserve">OPTIONAL: </w:t>
      </w:r>
      <w:r w:rsidRPr="00C8651F">
        <w:rPr>
          <w:rFonts w:ascii="Times New Roman" w:hAnsi="Times New Roman" w:cs="Times New Roman"/>
          <w:sz w:val="24"/>
          <w:szCs w:val="24"/>
        </w:rPr>
        <w:t xml:space="preserve">“Based on information the Agency has available, the </w:t>
      </w:r>
      <w:r>
        <w:rPr>
          <w:rFonts w:ascii="Times New Roman" w:hAnsi="Times New Roman" w:cs="Times New Roman"/>
          <w:sz w:val="24"/>
          <w:szCs w:val="24"/>
        </w:rPr>
        <w:t xml:space="preserve">EPA </w:t>
      </w:r>
      <w:r w:rsidRPr="00C8651F">
        <w:rPr>
          <w:rFonts w:ascii="Times New Roman" w:hAnsi="Times New Roman" w:cs="Times New Roman"/>
          <w:sz w:val="24"/>
          <w:szCs w:val="24"/>
        </w:rPr>
        <w:t>Region [has/has not] determined [that/whether] this Site [is/is not] an eligible response site at this time.”]</w:t>
      </w:r>
      <w:r w:rsidRPr="00C8651F" w:rsidDel="00AC720F">
        <w:rPr>
          <w:rFonts w:ascii="Times New Roman" w:hAnsi="Times New Roman" w:cs="Times New Roman"/>
          <w:sz w:val="24"/>
          <w:szCs w:val="24"/>
        </w:rPr>
        <w:t xml:space="preserve"> </w:t>
      </w:r>
    </w:p>
    <w:bookmarkEnd w:id="1"/>
    <w:p w:rsidR="00EC17B0" w:rsidRPr="00C8651F" w:rsidRDefault="00EC17B0" w:rsidP="00EC17B0">
      <w:pPr>
        <w:spacing w:after="0" w:line="240" w:lineRule="auto"/>
        <w:contextualSpacing/>
        <w:rPr>
          <w:rFonts w:ascii="Times New Roman" w:hAnsi="Times New Roman" w:cs="Times New Roman"/>
          <w:sz w:val="24"/>
          <w:szCs w:val="24"/>
          <w:highlight w:val="yellow"/>
        </w:rPr>
      </w:pPr>
    </w:p>
    <w:p w:rsidR="00EC17B0" w:rsidRPr="00C8651F" w:rsidRDefault="00EC17B0" w:rsidP="00EC17B0">
      <w:pPr>
        <w:pStyle w:val="NoSpacing"/>
        <w:rPr>
          <w:rFonts w:cs="Times New Roman"/>
          <w:b/>
          <w:szCs w:val="24"/>
        </w:rPr>
      </w:pPr>
      <w:r w:rsidRPr="00C8651F">
        <w:rPr>
          <w:rFonts w:cs="Times New Roman"/>
          <w:b/>
          <w:szCs w:val="24"/>
        </w:rPr>
        <w:t>Conclusion</w:t>
      </w:r>
    </w:p>
    <w:p w:rsidR="00EC17B0" w:rsidRPr="00C8651F" w:rsidRDefault="00EC17B0" w:rsidP="00EC17B0">
      <w:pPr>
        <w:pStyle w:val="NoSpacing"/>
        <w:rPr>
          <w:rFonts w:cs="Times New Roman"/>
          <w:szCs w:val="24"/>
        </w:rPr>
      </w:pPr>
    </w:p>
    <w:p w:rsidR="00EC17B0" w:rsidRPr="00C8651F" w:rsidRDefault="00EC17B0" w:rsidP="00EC17B0">
      <w:pPr>
        <w:pStyle w:val="Default"/>
        <w:contextualSpacing/>
      </w:pPr>
      <w:r w:rsidRPr="00C8651F">
        <w:t xml:space="preserve">The State will continue to retain lead responsibilities at the Site unless the </w:t>
      </w:r>
      <w:r>
        <w:t xml:space="preserve">EPA </w:t>
      </w:r>
      <w:r w:rsidRPr="00C8651F">
        <w:t xml:space="preserve">Region receives new information about Site conditions requiring federal action or if there is noncompliance with the negotiated agreement for the cleanup action. </w:t>
      </w:r>
      <w:r w:rsidRPr="00C8651F">
        <w:rPr>
          <w:rFonts w:eastAsia="Times New Roman"/>
        </w:rPr>
        <w:t xml:space="preserve">The </w:t>
      </w:r>
      <w:r>
        <w:rPr>
          <w:rFonts w:eastAsia="Times New Roman"/>
        </w:rPr>
        <w:t xml:space="preserve">EPA </w:t>
      </w:r>
      <w:r w:rsidRPr="00C8651F">
        <w:rPr>
          <w:rFonts w:eastAsia="Times New Roman"/>
        </w:rPr>
        <w:t>Region remains dedicated to facilitating the cleanup and reuse of contaminated properties and hopes the information contained in this letter is useful to you. Please note that the letter does not offer conclusive statements about site conditions or liability. You may find it helpful to consult your own environmental professional, legal counsel, and your state, tribal, or local environmental protection agency before taking any action to acquire, clean up, or redevelop the impacted property. These consultations may help you obtain a greater level of comfort about the compatibility of the proposed use and ensure compliance with any applicable federal, state, local, and/or tribal laws or requirements. If you have any additional questions or wish to discuss this information further, please feel free to contact [</w:t>
      </w:r>
      <w:r w:rsidRPr="00C8651F">
        <w:rPr>
          <w:rFonts w:eastAsia="Times New Roman"/>
          <w:b/>
          <w:bCs/>
        </w:rPr>
        <w:t>insert EPA contact information</w:t>
      </w:r>
      <w:r w:rsidRPr="00C8651F">
        <w:rPr>
          <w:rFonts w:eastAsia="Times New Roman"/>
        </w:rPr>
        <w:t>].</w:t>
      </w:r>
    </w:p>
    <w:p w:rsidR="00EC17B0" w:rsidRDefault="00EC17B0" w:rsidP="00EC17B0">
      <w:pPr>
        <w:pStyle w:val="Default"/>
        <w:contextualSpacing/>
      </w:pPr>
    </w:p>
    <w:p w:rsidR="00EC17B0" w:rsidRPr="00C8651F" w:rsidRDefault="00EC17B0" w:rsidP="00EC17B0">
      <w:pPr>
        <w:pStyle w:val="Default"/>
        <w:contextualSpacing/>
      </w:pPr>
      <w:r w:rsidRPr="00C8651F">
        <w:t xml:space="preserve">Sincerely, </w:t>
      </w:r>
    </w:p>
    <w:p w:rsidR="00EC17B0" w:rsidRPr="00C8651F" w:rsidRDefault="00EC17B0" w:rsidP="00EC17B0">
      <w:pPr>
        <w:pStyle w:val="Default"/>
        <w:contextualSpacing/>
      </w:pPr>
    </w:p>
    <w:p w:rsidR="00EC17B0" w:rsidRPr="00C8651F" w:rsidRDefault="00EC17B0" w:rsidP="00EC17B0">
      <w:pPr>
        <w:pStyle w:val="NoSpacing"/>
        <w:contextualSpacing/>
        <w:rPr>
          <w:rFonts w:cs="Times New Roman"/>
          <w:b/>
          <w:szCs w:val="24"/>
        </w:rPr>
      </w:pPr>
      <w:r w:rsidRPr="00C8651F">
        <w:rPr>
          <w:rFonts w:cs="Times New Roman"/>
          <w:szCs w:val="24"/>
        </w:rPr>
        <w:t>[</w:t>
      </w:r>
      <w:r w:rsidRPr="00C8651F">
        <w:rPr>
          <w:rFonts w:cs="Times New Roman"/>
          <w:b/>
          <w:szCs w:val="24"/>
        </w:rPr>
        <w:t xml:space="preserve">Insert </w:t>
      </w:r>
      <w:r>
        <w:rPr>
          <w:rFonts w:cs="Times New Roman"/>
          <w:b/>
          <w:szCs w:val="24"/>
        </w:rPr>
        <w:t>r</w:t>
      </w:r>
      <w:r w:rsidRPr="00C8651F">
        <w:rPr>
          <w:rFonts w:cs="Times New Roman"/>
          <w:b/>
          <w:szCs w:val="24"/>
        </w:rPr>
        <w:t>egional contact name</w:t>
      </w:r>
      <w:r w:rsidRPr="00C8651F">
        <w:rPr>
          <w:rFonts w:cs="Times New Roman"/>
          <w:szCs w:val="24"/>
        </w:rPr>
        <w:t>]</w:t>
      </w:r>
    </w:p>
    <w:p w:rsidR="00EC17B0" w:rsidRPr="00CB098B" w:rsidRDefault="00EC17B0" w:rsidP="00EC17B0">
      <w:pPr>
        <w:pStyle w:val="NoSpacing"/>
        <w:contextualSpacing/>
        <w:rPr>
          <w:rFonts w:cs="Times New Roman"/>
          <w:szCs w:val="24"/>
        </w:rPr>
      </w:pPr>
      <w:r w:rsidRPr="00C8651F">
        <w:rPr>
          <w:rFonts w:cs="Times New Roman"/>
          <w:szCs w:val="24"/>
        </w:rPr>
        <w:t>[</w:t>
      </w:r>
      <w:r w:rsidRPr="00C8651F">
        <w:rPr>
          <w:rFonts w:cs="Times New Roman"/>
          <w:b/>
          <w:szCs w:val="24"/>
        </w:rPr>
        <w:t xml:space="preserve">Insert </w:t>
      </w:r>
      <w:r>
        <w:rPr>
          <w:rFonts w:cs="Times New Roman"/>
          <w:b/>
          <w:szCs w:val="24"/>
        </w:rPr>
        <w:t>r</w:t>
      </w:r>
      <w:r w:rsidRPr="00CB098B">
        <w:rPr>
          <w:rFonts w:cs="Times New Roman"/>
          <w:b/>
          <w:szCs w:val="24"/>
        </w:rPr>
        <w:t>egional contact title</w:t>
      </w:r>
      <w:r w:rsidRPr="00CB098B">
        <w:rPr>
          <w:rFonts w:cs="Times New Roman"/>
          <w:szCs w:val="24"/>
        </w:rPr>
        <w:t>]</w:t>
      </w:r>
    </w:p>
    <w:p w:rsidR="00EC17B0" w:rsidRPr="00CB098B" w:rsidRDefault="00EC17B0" w:rsidP="00EC17B0">
      <w:pPr>
        <w:pStyle w:val="NoSpacing"/>
        <w:contextualSpacing/>
        <w:rPr>
          <w:rFonts w:cs="Times New Roman"/>
          <w:b/>
          <w:szCs w:val="24"/>
        </w:rPr>
      </w:pPr>
    </w:p>
    <w:p w:rsidR="00EC17B0" w:rsidRPr="00CB098B" w:rsidRDefault="00EC17B0" w:rsidP="00EC17B0">
      <w:pPr>
        <w:pStyle w:val="NoSpacing"/>
        <w:contextualSpacing/>
        <w:rPr>
          <w:rFonts w:cs="Times New Roman"/>
          <w:b/>
          <w:szCs w:val="24"/>
        </w:rPr>
      </w:pPr>
      <w:r w:rsidRPr="00CB098B">
        <w:rPr>
          <w:rFonts w:cs="Times New Roman"/>
          <w:szCs w:val="24"/>
        </w:rPr>
        <w:t>[</w:t>
      </w:r>
      <w:r w:rsidRPr="00CB098B">
        <w:rPr>
          <w:rFonts w:cs="Times New Roman"/>
          <w:b/>
          <w:szCs w:val="24"/>
        </w:rPr>
        <w:t>Enclosures (#)</w:t>
      </w:r>
      <w:r w:rsidRPr="00CB098B">
        <w:rPr>
          <w:rFonts w:cs="Times New Roman"/>
          <w:szCs w:val="24"/>
        </w:rPr>
        <w:t>]</w:t>
      </w:r>
    </w:p>
    <w:p w:rsidR="00EC17B0" w:rsidRPr="00CB098B" w:rsidRDefault="00EC17B0" w:rsidP="00EC17B0">
      <w:pPr>
        <w:pStyle w:val="NoSpacing"/>
        <w:contextualSpacing/>
        <w:rPr>
          <w:rFonts w:cs="Times New Roman"/>
          <w:szCs w:val="24"/>
        </w:rPr>
      </w:pPr>
    </w:p>
    <w:p w:rsidR="00EC17B0" w:rsidRPr="00CB098B" w:rsidRDefault="00EC17B0" w:rsidP="00EC17B0">
      <w:pPr>
        <w:pStyle w:val="Default"/>
        <w:tabs>
          <w:tab w:val="left" w:pos="450"/>
        </w:tabs>
        <w:contextualSpacing/>
        <w:rPr>
          <w:b/>
        </w:rPr>
      </w:pPr>
      <w:r w:rsidRPr="00CB098B">
        <w:t xml:space="preserve">cc: </w:t>
      </w:r>
      <w:r w:rsidRPr="00CB098B">
        <w:tab/>
        <w:t>[</w:t>
      </w:r>
      <w:r w:rsidRPr="00CB098B">
        <w:rPr>
          <w:b/>
        </w:rPr>
        <w:t>Insert EPA OSRE or FFEO comfort/status letter contact</w:t>
      </w:r>
      <w:r w:rsidRPr="00CB098B">
        <w:t>]</w:t>
      </w:r>
    </w:p>
    <w:p w:rsidR="00EC17B0" w:rsidRPr="00CB098B" w:rsidRDefault="00EC17B0" w:rsidP="00EC17B0">
      <w:pPr>
        <w:pStyle w:val="NoSpacing"/>
        <w:tabs>
          <w:tab w:val="left" w:pos="450"/>
        </w:tabs>
        <w:contextualSpacing/>
        <w:rPr>
          <w:rFonts w:cs="Times New Roman"/>
          <w:b/>
          <w:szCs w:val="24"/>
        </w:rPr>
      </w:pPr>
      <w:r w:rsidRPr="00CB098B">
        <w:rPr>
          <w:rFonts w:cs="Times New Roman"/>
          <w:b/>
          <w:szCs w:val="24"/>
        </w:rPr>
        <w:tab/>
      </w:r>
      <w:r w:rsidRPr="00CB098B">
        <w:rPr>
          <w:rFonts w:cs="Times New Roman"/>
          <w:szCs w:val="24"/>
        </w:rPr>
        <w:t>[</w:t>
      </w:r>
      <w:r w:rsidRPr="00CB098B">
        <w:rPr>
          <w:rFonts w:cs="Times New Roman"/>
          <w:b/>
          <w:szCs w:val="24"/>
        </w:rPr>
        <w:t>Insert EPA OLEM contact</w:t>
      </w:r>
      <w:r w:rsidRPr="00CB098B">
        <w:rPr>
          <w:rFonts w:cs="Times New Roman"/>
          <w:szCs w:val="24"/>
        </w:rPr>
        <w:t>]</w:t>
      </w:r>
    </w:p>
    <w:p w:rsidR="00072DC4" w:rsidRDefault="00EC17B0" w:rsidP="00AC625F">
      <w:pPr>
        <w:pStyle w:val="NoSpacing"/>
        <w:tabs>
          <w:tab w:val="left" w:pos="450"/>
        </w:tabs>
        <w:contextualSpacing/>
      </w:pPr>
      <w:r w:rsidRPr="00CB098B">
        <w:rPr>
          <w:rFonts w:cs="Times New Roman"/>
          <w:b/>
          <w:szCs w:val="24"/>
        </w:rPr>
        <w:tab/>
      </w:r>
      <w:r w:rsidRPr="00CB098B">
        <w:rPr>
          <w:rFonts w:cs="Times New Roman"/>
          <w:szCs w:val="24"/>
        </w:rPr>
        <w:t>[</w:t>
      </w:r>
      <w:r w:rsidRPr="00CB098B">
        <w:rPr>
          <w:rFonts w:cs="Times New Roman"/>
          <w:b/>
          <w:szCs w:val="24"/>
        </w:rPr>
        <w:t>Insert state contact(s), if applicable</w:t>
      </w:r>
      <w:r w:rsidRPr="00CB098B">
        <w:rPr>
          <w:rFonts w:cs="Times New Roman"/>
          <w:szCs w:val="24"/>
        </w:rPr>
        <w:t>]</w:t>
      </w:r>
    </w:p>
    <w:sectPr w:rsidR="00072DC4" w:rsidSect="00AC625F">
      <w:headerReference w:type="even" r:id="rId11"/>
      <w:headerReference w:type="default" r:id="rId12"/>
      <w:headerReference w:type="first" r:id="rId13"/>
      <w:footerReference w:type="first" r:id="rId14"/>
      <w:footnotePr>
        <w:numRestart w:val="eachSect"/>
      </w:footnotePr>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2AA" w:rsidRDefault="000B42AA" w:rsidP="00EC17B0">
      <w:pPr>
        <w:spacing w:after="0" w:line="240" w:lineRule="auto"/>
      </w:pPr>
      <w:r>
        <w:separator/>
      </w:r>
    </w:p>
  </w:endnote>
  <w:endnote w:type="continuationSeparator" w:id="0">
    <w:p w:rsidR="000B42AA" w:rsidRDefault="000B42AA" w:rsidP="00EC1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2AA" w:rsidRPr="00252CA5" w:rsidRDefault="000B42AA" w:rsidP="00072DC4">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2AA" w:rsidRDefault="000B42AA" w:rsidP="00EC17B0">
      <w:pPr>
        <w:spacing w:after="0" w:line="240" w:lineRule="auto"/>
      </w:pPr>
      <w:r>
        <w:separator/>
      </w:r>
    </w:p>
  </w:footnote>
  <w:footnote w:type="continuationSeparator" w:id="0">
    <w:p w:rsidR="000B42AA" w:rsidRDefault="000B42AA" w:rsidP="00EC17B0">
      <w:pPr>
        <w:spacing w:after="0" w:line="240" w:lineRule="auto"/>
      </w:pPr>
      <w:r>
        <w:continuationSeparator/>
      </w:r>
    </w:p>
  </w:footnote>
  <w:footnote w:id="1">
    <w:p w:rsidR="000B42AA" w:rsidRPr="009F061B" w:rsidRDefault="000B42AA" w:rsidP="00EC17B0">
      <w:pPr>
        <w:pStyle w:val="FootnoteText"/>
        <w:rPr>
          <w:rFonts w:ascii="Times New Roman" w:hAnsi="Times New Roman" w:cs="Times New Roman"/>
        </w:rPr>
      </w:pPr>
      <w:r w:rsidRPr="009F061B">
        <w:rPr>
          <w:rStyle w:val="FootnoteReference"/>
          <w:rFonts w:ascii="Times New Roman" w:hAnsi="Times New Roman" w:cs="Times New Roman"/>
        </w:rPr>
        <w:footnoteRef/>
      </w:r>
      <w:r w:rsidRPr="009F061B">
        <w:rPr>
          <w:rFonts w:ascii="Times New Roman" w:hAnsi="Times New Roman" w:cs="Times New Roman"/>
        </w:rPr>
        <w:t xml:space="preserve"> </w:t>
      </w:r>
      <w:r w:rsidRPr="00772994">
        <w:rPr>
          <w:rFonts w:ascii="Times New Roman" w:hAnsi="Times New Roman" w:cs="Times New Roman"/>
        </w:rPr>
        <w:t>42 U.S.C. §</w:t>
      </w:r>
      <w:r>
        <w:rPr>
          <w:rFonts w:ascii="Times New Roman" w:hAnsi="Times New Roman" w:cs="Times New Roman"/>
        </w:rPr>
        <w:t>§</w:t>
      </w:r>
      <w:r w:rsidRPr="00772994">
        <w:rPr>
          <w:rFonts w:ascii="Times New Roman" w:hAnsi="Times New Roman" w:cs="Times New Roman"/>
        </w:rPr>
        <w:t xml:space="preserve"> 9601, </w:t>
      </w:r>
      <w:r w:rsidRPr="00772994">
        <w:rPr>
          <w:rFonts w:ascii="Times New Roman" w:hAnsi="Times New Roman" w:cs="Times New Roman"/>
          <w:i/>
        </w:rPr>
        <w:t>et seq.</w:t>
      </w:r>
    </w:p>
  </w:footnote>
  <w:footnote w:id="2">
    <w:p w:rsidR="000B42AA" w:rsidRPr="00B430B7" w:rsidRDefault="000B42AA" w:rsidP="00EC17B0">
      <w:pPr>
        <w:pStyle w:val="FootnoteText"/>
        <w:rPr>
          <w:rFonts w:ascii="Times New Roman" w:hAnsi="Times New Roman" w:cs="Times New Roman"/>
        </w:rPr>
      </w:pPr>
      <w:r w:rsidRPr="00DE2918">
        <w:rPr>
          <w:rStyle w:val="FootnoteReference"/>
          <w:rFonts w:ascii="Times New Roman" w:hAnsi="Times New Roman" w:cs="Times New Roman"/>
        </w:rPr>
        <w:footnoteRef/>
      </w:r>
      <w:r w:rsidRPr="00DE2918">
        <w:rPr>
          <w:rFonts w:ascii="Times New Roman" w:hAnsi="Times New Roman" w:cs="Times New Roman"/>
        </w:rPr>
        <w:t xml:space="preserve"> </w:t>
      </w:r>
      <w:r w:rsidR="00B430B7">
        <w:rPr>
          <w:rFonts w:ascii="Times New Roman" w:hAnsi="Times New Roman" w:cs="Times New Roman"/>
        </w:rPr>
        <w:t xml:space="preserve">See </w:t>
      </w:r>
      <w:hyperlink r:id="rId1" w:history="1">
        <w:r w:rsidR="00B430B7" w:rsidRPr="000B42AA">
          <w:rPr>
            <w:rStyle w:val="Hyperlink"/>
            <w:rFonts w:ascii="Times New Roman" w:hAnsi="Times New Roman" w:cs="Times New Roman"/>
            <w:i/>
          </w:rPr>
          <w:t>2019 Policy on the Issuance of Superfund Comfort/Status Letters</w:t>
        </w:r>
      </w:hyperlink>
      <w:r w:rsidR="00B430B7">
        <w:rPr>
          <w:rFonts w:ascii="Times New Roman" w:hAnsi="Times New Roman" w:cs="Times New Roman"/>
        </w:rPr>
        <w:t>.</w:t>
      </w:r>
    </w:p>
  </w:footnote>
  <w:footnote w:id="3">
    <w:p w:rsidR="000B42AA" w:rsidRPr="009F061B" w:rsidRDefault="000B42AA" w:rsidP="00EC17B0">
      <w:pPr>
        <w:pStyle w:val="FootnoteText"/>
        <w:rPr>
          <w:rFonts w:ascii="Times New Roman" w:hAnsi="Times New Roman" w:cs="Times New Roman"/>
        </w:rPr>
      </w:pPr>
      <w:r w:rsidRPr="009F061B">
        <w:rPr>
          <w:rStyle w:val="FootnoteReference"/>
          <w:rFonts w:ascii="Times New Roman" w:hAnsi="Times New Roman" w:cs="Times New Roman"/>
        </w:rPr>
        <w:footnoteRef/>
      </w:r>
      <w:r w:rsidRPr="009F061B">
        <w:rPr>
          <w:rFonts w:ascii="Times New Roman" w:hAnsi="Times New Roman" w:cs="Times New Roman"/>
        </w:rPr>
        <w:t xml:space="preserve"> See</w:t>
      </w:r>
      <w:r w:rsidR="00214155">
        <w:rPr>
          <w:rFonts w:ascii="Times New Roman" w:hAnsi="Times New Roman" w:cs="Times New Roman"/>
        </w:rPr>
        <w:t xml:space="preserve"> </w:t>
      </w:r>
      <w:hyperlink r:id="rId2" w:history="1">
        <w:r w:rsidR="00214155" w:rsidRPr="00214155">
          <w:rPr>
            <w:rStyle w:val="Hyperlink"/>
            <w:rFonts w:ascii="Times New Roman" w:hAnsi="Times New Roman" w:cs="Times New Roman"/>
            <w:i/>
          </w:rPr>
          <w:t>Interim Guidance on Preparation of Superfund Memoranda of Agreement</w:t>
        </w:r>
      </w:hyperlink>
      <w:r w:rsidR="00214155">
        <w:rPr>
          <w:rFonts w:ascii="Times New Roman" w:hAnsi="Times New Roman" w:cs="Times New Roman"/>
        </w:rPr>
        <w:t xml:space="preserve"> (May 8, 1989).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2AA" w:rsidRDefault="000B42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2AA" w:rsidRDefault="000B42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2AA" w:rsidRPr="00B26733" w:rsidRDefault="000B42AA" w:rsidP="00072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8D6096"/>
    <w:multiLevelType w:val="hybridMultilevel"/>
    <w:tmpl w:val="D12AE0AE"/>
    <w:lvl w:ilvl="0" w:tplc="13DC59C8">
      <w:start w:val="1"/>
      <w:numFmt w:val="decimal"/>
      <w:lvlText w:val="(%1)"/>
      <w:lvlJc w:val="left"/>
      <w:pPr>
        <w:ind w:left="720" w:hanging="360"/>
      </w:pPr>
      <w:rPr>
        <w:rFonts w:ascii="Calibri" w:eastAsiaTheme="minorEastAsia"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0573D"/>
    <w:multiLevelType w:val="hybridMultilevel"/>
    <w:tmpl w:val="0054EB34"/>
    <w:lvl w:ilvl="0" w:tplc="DC787724">
      <w:start w:val="1"/>
      <w:numFmt w:val="decimal"/>
      <w:lvlText w:val="%1)"/>
      <w:lvlJc w:val="left"/>
      <w:pPr>
        <w:ind w:left="810" w:hanging="360"/>
      </w:pPr>
      <w:rPr>
        <w:rFonts w:ascii="Calibri" w:hAnsi="Calibri" w:cs="Calibr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1DC66A4"/>
    <w:multiLevelType w:val="hybridMultilevel"/>
    <w:tmpl w:val="8562932A"/>
    <w:lvl w:ilvl="0" w:tplc="1EC839E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C38E3"/>
    <w:multiLevelType w:val="hybridMultilevel"/>
    <w:tmpl w:val="2C0AC3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D430F"/>
    <w:multiLevelType w:val="hybridMultilevel"/>
    <w:tmpl w:val="C2EED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447E6"/>
    <w:multiLevelType w:val="hybridMultilevel"/>
    <w:tmpl w:val="5C4E9A9E"/>
    <w:lvl w:ilvl="0" w:tplc="A07C2F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1405BF"/>
    <w:multiLevelType w:val="hybridMultilevel"/>
    <w:tmpl w:val="4D926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B161D"/>
    <w:multiLevelType w:val="hybridMultilevel"/>
    <w:tmpl w:val="3AF07A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D473B"/>
    <w:multiLevelType w:val="hybridMultilevel"/>
    <w:tmpl w:val="D63A32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00447"/>
    <w:multiLevelType w:val="hybridMultilevel"/>
    <w:tmpl w:val="B5F89AA2"/>
    <w:lvl w:ilvl="0" w:tplc="9B1E7C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B3AE3F0">
      <w:start w:val="9"/>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32EB9"/>
    <w:multiLevelType w:val="hybridMultilevel"/>
    <w:tmpl w:val="31DAD1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4D0119"/>
    <w:multiLevelType w:val="hybridMultilevel"/>
    <w:tmpl w:val="7210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46504"/>
    <w:multiLevelType w:val="hybridMultilevel"/>
    <w:tmpl w:val="1FF6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74F3E"/>
    <w:multiLevelType w:val="hybridMultilevel"/>
    <w:tmpl w:val="7B96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C61A0A"/>
    <w:multiLevelType w:val="hybridMultilevel"/>
    <w:tmpl w:val="2CFC1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432937"/>
    <w:multiLevelType w:val="hybridMultilevel"/>
    <w:tmpl w:val="9DFC4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19198B"/>
    <w:multiLevelType w:val="hybridMultilevel"/>
    <w:tmpl w:val="50342E8E"/>
    <w:lvl w:ilvl="0" w:tplc="B7DCEB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631698"/>
    <w:multiLevelType w:val="hybridMultilevel"/>
    <w:tmpl w:val="929A9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4C6E3A"/>
    <w:multiLevelType w:val="hybridMultilevel"/>
    <w:tmpl w:val="5AC8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F278BD"/>
    <w:multiLevelType w:val="hybridMultilevel"/>
    <w:tmpl w:val="B10454C2"/>
    <w:lvl w:ilvl="0" w:tplc="E1F878D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BB3B68"/>
    <w:multiLevelType w:val="hybridMultilevel"/>
    <w:tmpl w:val="4B22B876"/>
    <w:lvl w:ilvl="0" w:tplc="F70AE2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4"/>
  </w:num>
  <w:num w:numId="4">
    <w:abstractNumId w:val="14"/>
  </w:num>
  <w:num w:numId="5">
    <w:abstractNumId w:val="19"/>
  </w:num>
  <w:num w:numId="6">
    <w:abstractNumId w:val="8"/>
  </w:num>
  <w:num w:numId="7">
    <w:abstractNumId w:val="3"/>
  </w:num>
  <w:num w:numId="8">
    <w:abstractNumId w:val="10"/>
  </w:num>
  <w:num w:numId="9">
    <w:abstractNumId w:val="0"/>
  </w:num>
  <w:num w:numId="10">
    <w:abstractNumId w:val="18"/>
  </w:num>
  <w:num w:numId="11">
    <w:abstractNumId w:val="11"/>
  </w:num>
  <w:num w:numId="12">
    <w:abstractNumId w:val="1"/>
  </w:num>
  <w:num w:numId="13">
    <w:abstractNumId w:val="21"/>
  </w:num>
  <w:num w:numId="14">
    <w:abstractNumId w:val="17"/>
  </w:num>
  <w:num w:numId="15">
    <w:abstractNumId w:val="12"/>
  </w:num>
  <w:num w:numId="16">
    <w:abstractNumId w:val="20"/>
  </w:num>
  <w:num w:numId="17">
    <w:abstractNumId w:val="2"/>
  </w:num>
  <w:num w:numId="18">
    <w:abstractNumId w:val="16"/>
  </w:num>
  <w:num w:numId="19">
    <w:abstractNumId w:val="7"/>
  </w:num>
  <w:num w:numId="20">
    <w:abstractNumId w:val="6"/>
  </w:num>
  <w:num w:numId="21">
    <w:abstractNumId w:val="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843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7B0"/>
    <w:rsid w:val="00027EA3"/>
    <w:rsid w:val="00072DC4"/>
    <w:rsid w:val="000734CC"/>
    <w:rsid w:val="0008104C"/>
    <w:rsid w:val="000B42AA"/>
    <w:rsid w:val="001D0F02"/>
    <w:rsid w:val="002053AB"/>
    <w:rsid w:val="00214155"/>
    <w:rsid w:val="00307B4A"/>
    <w:rsid w:val="00456C29"/>
    <w:rsid w:val="006B144F"/>
    <w:rsid w:val="00731370"/>
    <w:rsid w:val="0075627A"/>
    <w:rsid w:val="00774A80"/>
    <w:rsid w:val="008A6948"/>
    <w:rsid w:val="00A475E9"/>
    <w:rsid w:val="00A94887"/>
    <w:rsid w:val="00AC625F"/>
    <w:rsid w:val="00AD0550"/>
    <w:rsid w:val="00B430B7"/>
    <w:rsid w:val="00CA2390"/>
    <w:rsid w:val="00CC4F94"/>
    <w:rsid w:val="00D025B5"/>
    <w:rsid w:val="00D45DD0"/>
    <w:rsid w:val="00DA6EAA"/>
    <w:rsid w:val="00EC17B0"/>
    <w:rsid w:val="00EE6486"/>
    <w:rsid w:val="00F83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17B0"/>
    <w:pPr>
      <w:spacing w:after="200" w:line="276" w:lineRule="auto"/>
    </w:pPr>
    <w:rPr>
      <w:rFonts w:eastAsiaTheme="minorEastAsia"/>
    </w:rPr>
  </w:style>
  <w:style w:type="paragraph" w:styleId="Heading2">
    <w:name w:val="heading 2"/>
    <w:basedOn w:val="Normal"/>
    <w:next w:val="Normal"/>
    <w:link w:val="Heading2Char"/>
    <w:unhideWhenUsed/>
    <w:qFormat/>
    <w:rsid w:val="00EC17B0"/>
    <w:pPr>
      <w:keepNext/>
      <w:keepLines/>
      <w:spacing w:before="320" w:after="12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C17B0"/>
    <w:rPr>
      <w:rFonts w:ascii="Times New Roman" w:eastAsiaTheme="majorEastAsia" w:hAnsi="Times New Roman" w:cstheme="majorBidi"/>
      <w:b/>
      <w:bCs/>
      <w:sz w:val="24"/>
      <w:szCs w:val="26"/>
    </w:rPr>
  </w:style>
  <w:style w:type="paragraph" w:styleId="NoSpacing">
    <w:name w:val="No Spacing"/>
    <w:link w:val="NoSpacingChar"/>
    <w:uiPriority w:val="1"/>
    <w:qFormat/>
    <w:rsid w:val="00EC17B0"/>
    <w:pPr>
      <w:spacing w:after="0" w:line="240" w:lineRule="auto"/>
    </w:pPr>
    <w:rPr>
      <w:rFonts w:ascii="Times New Roman" w:eastAsiaTheme="minorEastAsia" w:hAnsi="Times New Roman"/>
      <w:sz w:val="24"/>
    </w:rPr>
  </w:style>
  <w:style w:type="paragraph" w:styleId="FootnoteText">
    <w:name w:val="footnote text"/>
    <w:basedOn w:val="Normal"/>
    <w:link w:val="FootnoteTextChar"/>
    <w:uiPriority w:val="99"/>
    <w:unhideWhenUsed/>
    <w:rsid w:val="00EC17B0"/>
    <w:pPr>
      <w:spacing w:after="0" w:line="240" w:lineRule="auto"/>
    </w:pPr>
    <w:rPr>
      <w:sz w:val="20"/>
      <w:szCs w:val="20"/>
    </w:rPr>
  </w:style>
  <w:style w:type="character" w:customStyle="1" w:styleId="FootnoteTextChar">
    <w:name w:val="Footnote Text Char"/>
    <w:basedOn w:val="DefaultParagraphFont"/>
    <w:link w:val="FootnoteText"/>
    <w:uiPriority w:val="99"/>
    <w:rsid w:val="00EC17B0"/>
    <w:rPr>
      <w:rFonts w:eastAsiaTheme="minorEastAsia"/>
      <w:sz w:val="20"/>
      <w:szCs w:val="20"/>
    </w:rPr>
  </w:style>
  <w:style w:type="character" w:styleId="FootnoteReference">
    <w:name w:val="footnote reference"/>
    <w:basedOn w:val="DefaultParagraphFont"/>
    <w:uiPriority w:val="99"/>
    <w:unhideWhenUsed/>
    <w:rsid w:val="00EC17B0"/>
    <w:rPr>
      <w:vertAlign w:val="superscript"/>
    </w:rPr>
  </w:style>
  <w:style w:type="paragraph" w:styleId="ListParagraph">
    <w:name w:val="List Paragraph"/>
    <w:basedOn w:val="Normal"/>
    <w:uiPriority w:val="34"/>
    <w:qFormat/>
    <w:rsid w:val="00EC17B0"/>
    <w:pPr>
      <w:ind w:left="720"/>
      <w:contextualSpacing/>
    </w:pPr>
  </w:style>
  <w:style w:type="paragraph" w:styleId="Header">
    <w:name w:val="header"/>
    <w:basedOn w:val="Normal"/>
    <w:link w:val="HeaderChar"/>
    <w:uiPriority w:val="99"/>
    <w:unhideWhenUsed/>
    <w:rsid w:val="00EC1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7B0"/>
    <w:rPr>
      <w:rFonts w:eastAsiaTheme="minorEastAsia"/>
    </w:rPr>
  </w:style>
  <w:style w:type="paragraph" w:styleId="Footer">
    <w:name w:val="footer"/>
    <w:basedOn w:val="Normal"/>
    <w:link w:val="FooterChar"/>
    <w:uiPriority w:val="99"/>
    <w:unhideWhenUsed/>
    <w:rsid w:val="00EC1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7B0"/>
    <w:rPr>
      <w:rFonts w:eastAsiaTheme="minorEastAsia"/>
    </w:rPr>
  </w:style>
  <w:style w:type="paragraph" w:styleId="BalloonText">
    <w:name w:val="Balloon Text"/>
    <w:basedOn w:val="Normal"/>
    <w:link w:val="BalloonTextChar"/>
    <w:uiPriority w:val="99"/>
    <w:semiHidden/>
    <w:unhideWhenUsed/>
    <w:rsid w:val="00EC1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7B0"/>
    <w:rPr>
      <w:rFonts w:ascii="Tahoma" w:eastAsiaTheme="minorEastAsia" w:hAnsi="Tahoma" w:cs="Tahoma"/>
      <w:sz w:val="16"/>
      <w:szCs w:val="16"/>
    </w:rPr>
  </w:style>
  <w:style w:type="paragraph" w:styleId="Revision">
    <w:name w:val="Revision"/>
    <w:hidden/>
    <w:uiPriority w:val="99"/>
    <w:semiHidden/>
    <w:rsid w:val="00EC17B0"/>
    <w:pPr>
      <w:spacing w:after="0" w:line="240" w:lineRule="auto"/>
    </w:pPr>
    <w:rPr>
      <w:rFonts w:eastAsiaTheme="minorEastAsia"/>
    </w:rPr>
  </w:style>
  <w:style w:type="character" w:styleId="CommentReference">
    <w:name w:val="annotation reference"/>
    <w:basedOn w:val="DefaultParagraphFont"/>
    <w:uiPriority w:val="99"/>
    <w:semiHidden/>
    <w:unhideWhenUsed/>
    <w:rsid w:val="00EC17B0"/>
    <w:rPr>
      <w:sz w:val="16"/>
      <w:szCs w:val="16"/>
    </w:rPr>
  </w:style>
  <w:style w:type="paragraph" w:styleId="CommentText">
    <w:name w:val="annotation text"/>
    <w:basedOn w:val="Normal"/>
    <w:link w:val="CommentTextChar"/>
    <w:uiPriority w:val="99"/>
    <w:unhideWhenUsed/>
    <w:rsid w:val="00EC17B0"/>
    <w:pPr>
      <w:spacing w:line="240" w:lineRule="auto"/>
    </w:pPr>
    <w:rPr>
      <w:sz w:val="20"/>
      <w:szCs w:val="20"/>
    </w:rPr>
  </w:style>
  <w:style w:type="character" w:customStyle="1" w:styleId="CommentTextChar">
    <w:name w:val="Comment Text Char"/>
    <w:basedOn w:val="DefaultParagraphFont"/>
    <w:link w:val="CommentText"/>
    <w:uiPriority w:val="99"/>
    <w:rsid w:val="00EC17B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C17B0"/>
    <w:rPr>
      <w:b/>
      <w:bCs/>
    </w:rPr>
  </w:style>
  <w:style w:type="character" w:customStyle="1" w:styleId="CommentSubjectChar">
    <w:name w:val="Comment Subject Char"/>
    <w:basedOn w:val="CommentTextChar"/>
    <w:link w:val="CommentSubject"/>
    <w:uiPriority w:val="99"/>
    <w:semiHidden/>
    <w:rsid w:val="00EC17B0"/>
    <w:rPr>
      <w:rFonts w:eastAsiaTheme="minorEastAsia"/>
      <w:b/>
      <w:bCs/>
      <w:sz w:val="20"/>
      <w:szCs w:val="20"/>
    </w:rPr>
  </w:style>
  <w:style w:type="character" w:styleId="Emphasis">
    <w:name w:val="Emphasis"/>
    <w:basedOn w:val="DefaultParagraphFont"/>
    <w:uiPriority w:val="20"/>
    <w:qFormat/>
    <w:rsid w:val="00EC17B0"/>
    <w:rPr>
      <w:i/>
      <w:iCs/>
    </w:rPr>
  </w:style>
  <w:style w:type="paragraph" w:customStyle="1" w:styleId="Default">
    <w:name w:val="Default"/>
    <w:rsid w:val="00EC17B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EC17B0"/>
    <w:rPr>
      <w:color w:val="0563C1" w:themeColor="hyperlink"/>
      <w:u w:val="single"/>
    </w:rPr>
  </w:style>
  <w:style w:type="character" w:customStyle="1" w:styleId="file">
    <w:name w:val="file"/>
    <w:basedOn w:val="DefaultParagraphFont"/>
    <w:rsid w:val="00EC17B0"/>
  </w:style>
  <w:style w:type="character" w:customStyle="1" w:styleId="st">
    <w:name w:val="st"/>
    <w:basedOn w:val="DefaultParagraphFont"/>
    <w:rsid w:val="00EC17B0"/>
  </w:style>
  <w:style w:type="table" w:styleId="TableGrid">
    <w:name w:val="Table Grid"/>
    <w:basedOn w:val="TableNormal"/>
    <w:uiPriority w:val="39"/>
    <w:rsid w:val="00EC1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EC17B0"/>
    <w:pPr>
      <w:widowControl w:val="0"/>
      <w:spacing w:after="0" w:line="240" w:lineRule="auto"/>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EC17B0"/>
    <w:rPr>
      <w:color w:val="954F72" w:themeColor="followedHyperlink"/>
      <w:u w:val="single"/>
    </w:rPr>
  </w:style>
  <w:style w:type="character" w:customStyle="1" w:styleId="apple-converted-space">
    <w:name w:val="apple-converted-space"/>
    <w:basedOn w:val="DefaultParagraphFont"/>
    <w:rsid w:val="00EC17B0"/>
  </w:style>
  <w:style w:type="character" w:customStyle="1" w:styleId="UnresolvedMention1">
    <w:name w:val="Unresolved Mention1"/>
    <w:basedOn w:val="DefaultParagraphFont"/>
    <w:uiPriority w:val="99"/>
    <w:semiHidden/>
    <w:unhideWhenUsed/>
    <w:rsid w:val="00EC17B0"/>
    <w:rPr>
      <w:color w:val="808080"/>
      <w:shd w:val="clear" w:color="auto" w:fill="E6E6E6"/>
    </w:rPr>
  </w:style>
  <w:style w:type="character" w:styleId="Strong">
    <w:name w:val="Strong"/>
    <w:basedOn w:val="DefaultParagraphFont"/>
    <w:uiPriority w:val="22"/>
    <w:qFormat/>
    <w:rsid w:val="00EC17B0"/>
    <w:rPr>
      <w:b/>
      <w:bCs/>
    </w:rPr>
  </w:style>
  <w:style w:type="character" w:styleId="UnresolvedMention">
    <w:name w:val="Unresolved Mention"/>
    <w:basedOn w:val="DefaultParagraphFont"/>
    <w:uiPriority w:val="99"/>
    <w:semiHidden/>
    <w:unhideWhenUsed/>
    <w:rsid w:val="00EC17B0"/>
    <w:rPr>
      <w:color w:val="808080"/>
      <w:shd w:val="clear" w:color="auto" w:fill="E6E6E6"/>
    </w:rPr>
  </w:style>
  <w:style w:type="character" w:customStyle="1" w:styleId="NoSpacingChar">
    <w:name w:val="No Spacing Char"/>
    <w:basedOn w:val="DefaultParagraphFont"/>
    <w:link w:val="NoSpacing"/>
    <w:uiPriority w:val="1"/>
    <w:rsid w:val="00EC17B0"/>
    <w:rPr>
      <w:rFonts w:ascii="Times New Roman" w:eastAsiaTheme="minorEastAsia" w:hAnsi="Times New Roman"/>
      <w:sz w:val="24"/>
    </w:rPr>
  </w:style>
  <w:style w:type="paragraph" w:styleId="BodyText">
    <w:name w:val="Body Text"/>
    <w:basedOn w:val="Normal"/>
    <w:link w:val="BodyTextChar"/>
    <w:uiPriority w:val="1"/>
    <w:qFormat/>
    <w:rsid w:val="00EC17B0"/>
    <w:pPr>
      <w:widowControl w:val="0"/>
      <w:spacing w:after="0" w:line="240" w:lineRule="auto"/>
      <w:ind w:left="11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C17B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mspub.epa.gov/work/HQ/123675.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umulis.epa.gov/supercpad/cursites/srchsites.cfm"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pa.gov/enforcement/guidance-regional-determinations-regarding-eligible-response-sites" TargetMode="External"/><Relationship Id="rId4" Type="http://schemas.openxmlformats.org/officeDocument/2006/relationships/webSettings" Target="webSettings.xml"/><Relationship Id="rId9" Type="http://schemas.openxmlformats.org/officeDocument/2006/relationships/hyperlink" Target="https://www.epa.gov/brownfield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epa.gov/enforcement/guidance-preparing-superfund-memoranda-agreement" TargetMode="External"/><Relationship Id="rId1" Type="http://schemas.openxmlformats.org/officeDocument/2006/relationships/hyperlink" Target="https://www.epa.gov/enforcement/common-elements-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2019-08-22T16:06:00Z</dcterms:created>
  <dcterms:modified xsi:type="dcterms:W3CDTF">2019-08-22T16:06:00Z</dcterms:modified>
</cp:coreProperties>
</file>