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332" w:rsidRDefault="00477332">
      <w:pPr>
        <w:autoSpaceDE w:val="0"/>
        <w:autoSpaceDN w:val="0"/>
        <w:adjustRightInd w:val="0"/>
        <w:rPr>
          <w:rFonts w:ascii="Arial,Bold" w:hAnsi="Arial,Bold"/>
          <w:b/>
          <w:sz w:val="22"/>
        </w:rPr>
      </w:pPr>
    </w:p>
    <w:p w:rsidR="00477332" w:rsidRDefault="00477332">
      <w:pPr>
        <w:autoSpaceDE w:val="0"/>
        <w:autoSpaceDN w:val="0"/>
        <w:adjustRightInd w:val="0"/>
        <w:rPr>
          <w:rFonts w:ascii="Arial" w:hAnsi="Arial"/>
          <w:lang w:val="es-ES"/>
        </w:rPr>
      </w:pPr>
      <w:r>
        <w:rPr>
          <w:rFonts w:ascii="Arial,Bold" w:hAnsi="Arial,Bold"/>
          <w:b/>
          <w:sz w:val="22"/>
          <w:lang w:val="es-ES"/>
        </w:rPr>
        <w:t>Descripción general de este módulo</w:t>
      </w:r>
      <w:r>
        <w:rPr>
          <w:sz w:val="22"/>
          <w:lang w:val="es-ES"/>
        </w:rPr>
        <w:t>:</w:t>
      </w:r>
      <w:r>
        <w:rPr>
          <w:rFonts w:ascii="Arial" w:hAnsi="Arial"/>
          <w:sz w:val="22"/>
          <w:lang w:val="es-ES"/>
        </w:rPr>
        <w:t xml:space="preserve"> La siguiente tabla resume el contenido y los métodos de enseñanza de este módulo. Es para su propia referencia. No trate este punto con los asistentes.</w:t>
      </w:r>
    </w:p>
    <w:p w:rsidR="00477332" w:rsidRDefault="00477332">
      <w:pPr>
        <w:autoSpaceDE w:val="0"/>
        <w:autoSpaceDN w:val="0"/>
        <w:adjustRightInd w:val="0"/>
        <w:rPr>
          <w:rFonts w:ascii="Arial,Bold" w:hAnsi="Arial,Bold"/>
          <w:b/>
          <w:sz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157"/>
        <w:gridCol w:w="3699"/>
      </w:tblGrid>
      <w:tr w:rsidR="00477332">
        <w:tc>
          <w:tcPr>
            <w:tcW w:w="8856" w:type="dxa"/>
            <w:gridSpan w:val="2"/>
            <w:shd w:val="clear" w:color="auto" w:fill="CCCCCC"/>
          </w:tcPr>
          <w:p w:rsidR="00477332" w:rsidRDefault="00477332">
            <w:pPr>
              <w:autoSpaceDE w:val="0"/>
              <w:autoSpaceDN w:val="0"/>
              <w:adjustRightInd w:val="0"/>
              <w:rPr>
                <w:rFonts w:ascii="Arial,Bold" w:hAnsi="Arial,Bold"/>
                <w:b/>
                <w:sz w:val="22"/>
                <w:lang w:val="es-ES"/>
              </w:rPr>
            </w:pPr>
            <w:r>
              <w:rPr>
                <w:rFonts w:ascii="Arial,Bold" w:hAnsi="Arial,Bold"/>
                <w:b/>
                <w:sz w:val="22"/>
                <w:lang w:val="es-ES"/>
              </w:rPr>
              <w:t>Módulo 3: Repaso de las prácticas de instalación</w:t>
            </w:r>
            <w:r>
              <w:rPr>
                <w:rFonts w:ascii="Arial,Bold" w:hAnsi="Arial,Bold"/>
                <w:b/>
                <w:sz w:val="22"/>
                <w:lang w:val="es-ES"/>
              </w:rPr>
              <w:tab/>
              <w:t xml:space="preserve">                           20 minutos</w:t>
            </w:r>
          </w:p>
        </w:tc>
      </w:tr>
      <w:tr w:rsidR="00477332">
        <w:tc>
          <w:tcPr>
            <w:tcW w:w="5157" w:type="dxa"/>
          </w:tcPr>
          <w:p w:rsidR="00477332" w:rsidRDefault="00477332">
            <w:pPr>
              <w:numPr>
                <w:ilvl w:val="0"/>
                <w:numId w:val="41"/>
              </w:numPr>
              <w:tabs>
                <w:tab w:val="clear" w:pos="720"/>
                <w:tab w:val="num" w:pos="374"/>
              </w:tabs>
              <w:autoSpaceDE w:val="0"/>
              <w:autoSpaceDN w:val="0"/>
              <w:adjustRightInd w:val="0"/>
              <w:ind w:left="374" w:hanging="374"/>
              <w:rPr>
                <w:rFonts w:ascii="Arial" w:hAnsi="Arial"/>
                <w:sz w:val="22"/>
                <w:lang w:val="es-ES"/>
              </w:rPr>
            </w:pPr>
            <w:r>
              <w:rPr>
                <w:rFonts w:ascii="Arial" w:hAnsi="Arial"/>
                <w:sz w:val="22"/>
                <w:lang w:val="es-ES"/>
              </w:rPr>
              <w:t>3-1: Módulo 3: Repaso de las prácticas de instalación</w:t>
            </w:r>
          </w:p>
          <w:p w:rsidR="00477332" w:rsidRDefault="00477332">
            <w:pPr>
              <w:numPr>
                <w:ilvl w:val="0"/>
                <w:numId w:val="41"/>
              </w:numPr>
              <w:tabs>
                <w:tab w:val="clear" w:pos="720"/>
                <w:tab w:val="num" w:pos="374"/>
              </w:tabs>
              <w:autoSpaceDE w:val="0"/>
              <w:autoSpaceDN w:val="0"/>
              <w:adjustRightInd w:val="0"/>
              <w:ind w:left="374" w:hanging="374"/>
              <w:rPr>
                <w:rFonts w:ascii="Arial" w:hAnsi="Arial"/>
                <w:sz w:val="22"/>
                <w:lang w:val="es-ES"/>
              </w:rPr>
            </w:pPr>
            <w:r>
              <w:rPr>
                <w:rFonts w:ascii="Arial" w:hAnsi="Arial"/>
                <w:sz w:val="22"/>
                <w:lang w:val="es-ES"/>
              </w:rPr>
              <w:t>3-2: Mantenga el polvo dentro de la contención</w:t>
            </w:r>
          </w:p>
          <w:p w:rsidR="00477332" w:rsidRDefault="00477332">
            <w:pPr>
              <w:numPr>
                <w:ilvl w:val="0"/>
                <w:numId w:val="41"/>
              </w:numPr>
              <w:tabs>
                <w:tab w:val="clear" w:pos="720"/>
                <w:tab w:val="num" w:pos="374"/>
              </w:tabs>
              <w:autoSpaceDE w:val="0"/>
              <w:autoSpaceDN w:val="0"/>
              <w:adjustRightInd w:val="0"/>
              <w:ind w:left="374" w:hanging="374"/>
              <w:rPr>
                <w:rFonts w:ascii="Arial" w:hAnsi="Arial"/>
                <w:sz w:val="22"/>
                <w:lang w:val="es-ES"/>
              </w:rPr>
            </w:pPr>
            <w:r>
              <w:rPr>
                <w:rFonts w:ascii="Arial" w:hAnsi="Arial"/>
                <w:sz w:val="22"/>
                <w:lang w:val="es-ES"/>
              </w:rPr>
              <w:t>3-3: Contención vertical</w:t>
            </w:r>
          </w:p>
          <w:p w:rsidR="00477332" w:rsidRDefault="00477332">
            <w:pPr>
              <w:numPr>
                <w:ilvl w:val="0"/>
                <w:numId w:val="41"/>
              </w:numPr>
              <w:tabs>
                <w:tab w:val="clear" w:pos="720"/>
                <w:tab w:val="num" w:pos="374"/>
              </w:tabs>
              <w:autoSpaceDE w:val="0"/>
              <w:autoSpaceDN w:val="0"/>
              <w:adjustRightInd w:val="0"/>
              <w:ind w:left="374" w:hanging="374"/>
              <w:rPr>
                <w:rFonts w:ascii="Arial" w:hAnsi="Arial"/>
                <w:sz w:val="22"/>
                <w:lang w:val="es-ES"/>
              </w:rPr>
            </w:pPr>
            <w:r>
              <w:rPr>
                <w:rFonts w:ascii="Arial" w:hAnsi="Arial"/>
                <w:sz w:val="22"/>
                <w:lang w:val="es-ES"/>
              </w:rPr>
              <w:t>3-4: Descripción general de los pasos para la contención interior</w:t>
            </w:r>
          </w:p>
          <w:p w:rsidR="00477332" w:rsidRDefault="00477332">
            <w:pPr>
              <w:numPr>
                <w:ilvl w:val="0"/>
                <w:numId w:val="41"/>
              </w:numPr>
              <w:tabs>
                <w:tab w:val="clear" w:pos="720"/>
                <w:tab w:val="num" w:pos="374"/>
              </w:tabs>
              <w:autoSpaceDE w:val="0"/>
              <w:autoSpaceDN w:val="0"/>
              <w:adjustRightInd w:val="0"/>
              <w:ind w:left="374" w:hanging="374"/>
              <w:rPr>
                <w:rFonts w:ascii="Arial" w:hAnsi="Arial"/>
                <w:b/>
                <w:lang w:val="es-ES"/>
              </w:rPr>
            </w:pPr>
            <w:r>
              <w:rPr>
                <w:rFonts w:ascii="Arial" w:hAnsi="Arial"/>
                <w:sz w:val="22"/>
                <w:lang w:val="es-ES"/>
              </w:rPr>
              <w:t>3-5: Descripción general de los pasos para la contención exterior</w:t>
            </w:r>
          </w:p>
        </w:tc>
        <w:tc>
          <w:tcPr>
            <w:tcW w:w="3699" w:type="dxa"/>
          </w:tcPr>
          <w:p w:rsidR="00477332" w:rsidRDefault="00477332">
            <w:pPr>
              <w:autoSpaceDE w:val="0"/>
              <w:autoSpaceDN w:val="0"/>
              <w:adjustRightInd w:val="0"/>
              <w:rPr>
                <w:rFonts w:ascii="Arial" w:hAnsi="Arial"/>
                <w:lang w:val="es-ES"/>
              </w:rPr>
            </w:pPr>
            <w:r>
              <w:rPr>
                <w:rFonts w:ascii="Arial" w:hAnsi="Arial"/>
                <w:sz w:val="22"/>
                <w:lang w:val="es-ES"/>
              </w:rPr>
              <w:t>Mensaje clave: Mantenga el polvo en el área de trabajo y facilite la limpieza.</w:t>
            </w:r>
          </w:p>
          <w:p w:rsidR="00477332" w:rsidRDefault="00477332">
            <w:pPr>
              <w:autoSpaceDE w:val="0"/>
              <w:autoSpaceDN w:val="0"/>
              <w:adjustRightInd w:val="0"/>
              <w:rPr>
                <w:rFonts w:ascii="Arial" w:hAnsi="Arial"/>
                <w:sz w:val="22"/>
                <w:lang w:val="es-ES"/>
              </w:rPr>
            </w:pPr>
          </w:p>
          <w:p w:rsidR="00477332" w:rsidRDefault="00477332">
            <w:pPr>
              <w:autoSpaceDE w:val="0"/>
              <w:autoSpaceDN w:val="0"/>
              <w:adjustRightInd w:val="0"/>
              <w:rPr>
                <w:rFonts w:ascii="Arial,Bold" w:hAnsi="Arial,Bold"/>
                <w:b/>
                <w:sz w:val="18"/>
                <w:lang w:val="es-ES"/>
              </w:rPr>
            </w:pPr>
            <w:r>
              <w:rPr>
                <w:rFonts w:ascii="Arial" w:hAnsi="Arial"/>
                <w:sz w:val="22"/>
                <w:lang w:val="es-ES"/>
              </w:rPr>
              <w:t xml:space="preserve"> </w:t>
            </w:r>
          </w:p>
        </w:tc>
      </w:tr>
    </w:tbl>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lang w:val="es-ES"/>
        </w:rPr>
      </w:pPr>
      <w:r>
        <w:rPr>
          <w:rFonts w:ascii="Arial,Bold" w:hAnsi="Arial,Bold"/>
          <w:b/>
          <w:lang w:val="es-ES"/>
        </w:rPr>
        <w:t>Diapositiva 3-1: Módulo 3: Repaso de las prácticas de instalación</w:t>
      </w:r>
    </w:p>
    <w:p w:rsidR="00477332" w:rsidRDefault="00477332">
      <w:pPr>
        <w:autoSpaceDE w:val="0"/>
        <w:autoSpaceDN w:val="0"/>
        <w:adjustRightInd w:val="0"/>
        <w:rPr>
          <w:rFonts w:ascii="WPTypographicSymbols" w:hAnsi="WPTypographicSymbols"/>
          <w:sz w:val="22"/>
          <w:lang w:val="es-ES"/>
        </w:rPr>
      </w:pPr>
    </w:p>
    <w:p w:rsidR="00477332" w:rsidRDefault="00477332">
      <w:pPr>
        <w:numPr>
          <w:ilvl w:val="0"/>
          <w:numId w:val="16"/>
        </w:numPr>
        <w:autoSpaceDE w:val="0"/>
        <w:autoSpaceDN w:val="0"/>
        <w:adjustRightInd w:val="0"/>
        <w:rPr>
          <w:rFonts w:ascii="Arial" w:hAnsi="Arial"/>
          <w:lang w:val="es-ES"/>
        </w:rPr>
      </w:pPr>
      <w:r>
        <w:rPr>
          <w:rFonts w:ascii="Arial" w:hAnsi="Arial"/>
          <w:sz w:val="22"/>
          <w:lang w:val="es-ES"/>
        </w:rPr>
        <w:t>Objetivo del módulo: El propósito de este módulo es repasar las técnicas de instalación sencillas que impedirán la propagación de polvo contaminado con plomo hacia áreas que no sean de trabajo, durante trabajos tanto de interiores como de exteriores.</w:t>
      </w:r>
    </w:p>
    <w:p w:rsidR="00477332" w:rsidRDefault="00477332">
      <w:pPr>
        <w:autoSpaceDE w:val="0"/>
        <w:autoSpaceDN w:val="0"/>
        <w:adjustRightInd w:val="0"/>
        <w:rPr>
          <w:rFonts w:ascii="Arial" w:hAnsi="Arial"/>
          <w:sz w:val="22"/>
          <w:lang w:val="es-ES"/>
        </w:rPr>
      </w:pPr>
    </w:p>
    <w:p w:rsidR="00477332" w:rsidRDefault="00477332">
      <w:pPr>
        <w:numPr>
          <w:ilvl w:val="0"/>
          <w:numId w:val="16"/>
        </w:numPr>
        <w:autoSpaceDE w:val="0"/>
        <w:autoSpaceDN w:val="0"/>
        <w:adjustRightInd w:val="0"/>
        <w:rPr>
          <w:rFonts w:ascii="Arial" w:hAnsi="Arial"/>
          <w:lang w:val="es-ES"/>
        </w:rPr>
      </w:pPr>
      <w:r>
        <w:rPr>
          <w:rFonts w:ascii="Arial" w:hAnsi="Arial"/>
          <w:sz w:val="22"/>
          <w:lang w:val="es-ES"/>
        </w:rPr>
        <w:t>Este módulo abarca los requisitos y métodos de contención interior y exterior. Hable de la definición de contención del área de trabajo, y de su necesidad, según lo requiere la regla RRP.</w:t>
      </w:r>
    </w:p>
    <w:p w:rsidR="00477332" w:rsidRDefault="00477332">
      <w:pPr>
        <w:autoSpaceDE w:val="0"/>
        <w:autoSpaceDN w:val="0"/>
        <w:adjustRightInd w:val="0"/>
        <w:rPr>
          <w:rFonts w:ascii="Arial,Bold" w:hAnsi="Arial,Bold"/>
          <w:b/>
          <w:sz w:val="22"/>
          <w:lang w:val="es-ES"/>
        </w:rPr>
      </w:pPr>
    </w:p>
    <w:p w:rsidR="00477332" w:rsidRDefault="00477332">
      <w:pPr>
        <w:autoSpaceDE w:val="0"/>
        <w:autoSpaceDN w:val="0"/>
        <w:adjustRightInd w:val="0"/>
        <w:rPr>
          <w:rFonts w:ascii="Arial,Bold" w:hAnsi="Arial,Bold"/>
          <w:b/>
          <w:lang w:val="es-ES"/>
        </w:rPr>
      </w:pPr>
      <w:r>
        <w:rPr>
          <w:rFonts w:ascii="Arial" w:hAnsi="Arial"/>
          <w:sz w:val="22"/>
          <w:lang w:val="es-ES"/>
        </w:rPr>
        <w:br w:type="page"/>
      </w:r>
    </w:p>
    <w:p w:rsidR="00477332" w:rsidRDefault="00477332">
      <w:pPr>
        <w:autoSpaceDE w:val="0"/>
        <w:autoSpaceDN w:val="0"/>
        <w:adjustRightInd w:val="0"/>
        <w:rPr>
          <w:rFonts w:ascii="Arial,Bold" w:hAnsi="Arial,Bold"/>
          <w:lang w:val="es-ES"/>
        </w:rPr>
      </w:pPr>
      <w:r>
        <w:rPr>
          <w:rFonts w:ascii="Arial,Bold" w:hAnsi="Arial,Bold"/>
          <w:b/>
          <w:lang w:val="es-ES"/>
        </w:rPr>
        <w:t>Diapositiva 3-2: Mantenga el polvo dentro de la contención</w:t>
      </w:r>
    </w:p>
    <w:p w:rsidR="00477332" w:rsidRDefault="00477332">
      <w:pPr>
        <w:autoSpaceDE w:val="0"/>
        <w:autoSpaceDN w:val="0"/>
        <w:adjustRightInd w:val="0"/>
        <w:rPr>
          <w:rFonts w:ascii="Arial" w:hAnsi="Arial"/>
          <w:sz w:val="22"/>
          <w:lang w:val="es-ES"/>
        </w:rPr>
      </w:pPr>
    </w:p>
    <w:p w:rsidR="00477332" w:rsidRDefault="00477332">
      <w:pPr>
        <w:autoSpaceDE w:val="0"/>
        <w:autoSpaceDN w:val="0"/>
        <w:adjustRightInd w:val="0"/>
        <w:rPr>
          <w:rFonts w:ascii="Arial" w:hAnsi="Arial"/>
          <w:sz w:val="22"/>
          <w:lang w:val="es-ES"/>
        </w:rPr>
      </w:pPr>
      <w:r>
        <w:rPr>
          <w:rFonts w:ascii="Arial" w:hAnsi="Arial"/>
          <w:sz w:val="22"/>
          <w:lang w:val="es-ES"/>
        </w:rPr>
        <w:t>Revise las notas que están en la diapositiva.</w:t>
      </w:r>
    </w:p>
    <w:p w:rsidR="00477332" w:rsidRDefault="00477332">
      <w:pPr>
        <w:autoSpaceDE w:val="0"/>
        <w:autoSpaceDN w:val="0"/>
        <w:adjustRightInd w:val="0"/>
        <w:rPr>
          <w:rFonts w:ascii="Arial" w:hAnsi="Arial"/>
          <w:sz w:val="22"/>
          <w:lang w:val="es-ES"/>
        </w:rPr>
      </w:pPr>
    </w:p>
    <w:p w:rsidR="00477332" w:rsidRDefault="00477332">
      <w:pPr>
        <w:numPr>
          <w:ilvl w:val="0"/>
          <w:numId w:val="16"/>
        </w:numPr>
        <w:autoSpaceDE w:val="0"/>
        <w:autoSpaceDN w:val="0"/>
        <w:adjustRightInd w:val="0"/>
        <w:rPr>
          <w:rFonts w:ascii="Arial" w:hAnsi="Arial"/>
          <w:lang w:val="es-ES"/>
        </w:rPr>
      </w:pPr>
      <w:r>
        <w:rPr>
          <w:rFonts w:ascii="Arial" w:hAnsi="Arial"/>
          <w:sz w:val="22"/>
          <w:lang w:val="es-ES"/>
        </w:rPr>
        <w:t>Pida a los alumnos que mencionen ejemplos de trabajos polvorientos. Pregúnteles sobre las razones de sus ejemplos: por qué cierto trabajo crea o dispersa más polvo que otro.  Los trabajos que generan más polvo requerirán que se cubran áreas más grandes de piso o suelo. El análisis de este módulo sobre de la cantidad de polvo que generan los trabajos debe derivar en que piensen en la mejor manera de diseñar contenciones que impidan la propagación del polvo (y de los escombros) del área de trabajo a otras áreas de la construcción o de la propiedad.</w:t>
      </w:r>
    </w:p>
    <w:p w:rsidR="00477332" w:rsidRDefault="00477332">
      <w:pPr>
        <w:autoSpaceDE w:val="0"/>
        <w:autoSpaceDN w:val="0"/>
        <w:adjustRightInd w:val="0"/>
        <w:rPr>
          <w:rFonts w:ascii="WPTypographicSymbols" w:hAnsi="WPTypographicSymbols"/>
          <w:sz w:val="22"/>
          <w:lang w:val="es-ES"/>
        </w:rPr>
      </w:pPr>
    </w:p>
    <w:p w:rsidR="00477332" w:rsidRDefault="00477332">
      <w:pPr>
        <w:numPr>
          <w:ilvl w:val="0"/>
          <w:numId w:val="16"/>
        </w:numPr>
        <w:autoSpaceDE w:val="0"/>
        <w:autoSpaceDN w:val="0"/>
        <w:adjustRightInd w:val="0"/>
        <w:rPr>
          <w:rFonts w:ascii="Arial" w:hAnsi="Arial"/>
          <w:lang w:val="es-ES"/>
        </w:rPr>
      </w:pPr>
      <w:r>
        <w:rPr>
          <w:rFonts w:ascii="Arial" w:hAnsi="Arial"/>
          <w:sz w:val="22"/>
          <w:lang w:val="es-ES"/>
        </w:rPr>
        <w:t xml:space="preserve">Enfatice a los asistentes que las </w:t>
      </w:r>
      <w:r>
        <w:rPr>
          <w:rFonts w:ascii="Arial" w:hAnsi="Arial"/>
          <w:sz w:val="22"/>
          <w:u w:val="single"/>
          <w:lang w:val="es-ES"/>
        </w:rPr>
        <w:t>prácticas de trabajo</w:t>
      </w:r>
      <w:r>
        <w:rPr>
          <w:rFonts w:ascii="Arial" w:hAnsi="Arial"/>
          <w:sz w:val="22"/>
          <w:lang w:val="es-ES"/>
        </w:rPr>
        <w:t xml:space="preserve"> y los </w:t>
      </w:r>
      <w:r>
        <w:rPr>
          <w:rFonts w:ascii="Arial" w:hAnsi="Arial"/>
          <w:sz w:val="22"/>
          <w:u w:val="single"/>
          <w:lang w:val="es-ES"/>
        </w:rPr>
        <w:t>equipos</w:t>
      </w:r>
      <w:r>
        <w:rPr>
          <w:rFonts w:ascii="Arial" w:hAnsi="Arial"/>
          <w:sz w:val="22"/>
          <w:lang w:val="es-ES"/>
        </w:rPr>
        <w:t xml:space="preserve"> que se usan en un trabajo, al igual que el </w:t>
      </w:r>
      <w:r>
        <w:rPr>
          <w:rFonts w:ascii="Arial" w:hAnsi="Arial"/>
          <w:sz w:val="22"/>
          <w:u w:val="single"/>
          <w:lang w:val="es-ES"/>
        </w:rPr>
        <w:t>tamaño del trabajo</w:t>
      </w:r>
      <w:r>
        <w:rPr>
          <w:rFonts w:ascii="Arial" w:hAnsi="Arial"/>
          <w:sz w:val="22"/>
          <w:lang w:val="es-ES"/>
        </w:rPr>
        <w:t xml:space="preserve"> son factores que afectan la cantidad de polvo que se genera y, por ende, el tamaño y la ubicación de la contención. Por ejemplo, el lijado manual enérgico puede crear suficiente polvo como para dispersarlo a más de 6 pies de la superficie de trabajo. </w:t>
      </w:r>
    </w:p>
    <w:p w:rsidR="00477332" w:rsidRDefault="00477332">
      <w:pPr>
        <w:autoSpaceDE w:val="0"/>
        <w:autoSpaceDN w:val="0"/>
        <w:adjustRightInd w:val="0"/>
        <w:rPr>
          <w:rFonts w:ascii="Arial" w:hAnsi="Arial"/>
          <w:sz w:val="22"/>
          <w:lang w:val="es-ES"/>
        </w:rPr>
      </w:pPr>
    </w:p>
    <w:p w:rsidR="00477332" w:rsidRDefault="00477332">
      <w:pPr>
        <w:numPr>
          <w:ilvl w:val="0"/>
          <w:numId w:val="16"/>
        </w:numPr>
        <w:autoSpaceDE w:val="0"/>
        <w:autoSpaceDN w:val="0"/>
        <w:adjustRightInd w:val="0"/>
        <w:rPr>
          <w:rFonts w:ascii="Arial" w:hAnsi="Arial"/>
          <w:lang w:val="es-ES"/>
        </w:rPr>
      </w:pPr>
      <w:r>
        <w:rPr>
          <w:rFonts w:ascii="Arial" w:hAnsi="Arial"/>
          <w:sz w:val="22"/>
          <w:lang w:val="es-ES"/>
        </w:rPr>
        <w:t xml:space="preserve">Enfatice que reducir la generación de polvo a través de la modificación de prácticas del trabajo y la planificación de la contención ayudan a controlar el polvo que producen las actividades de renovación. </w:t>
      </w:r>
    </w:p>
    <w:p w:rsidR="00477332" w:rsidRDefault="00477332">
      <w:pPr>
        <w:autoSpaceDE w:val="0"/>
        <w:autoSpaceDN w:val="0"/>
        <w:adjustRightInd w:val="0"/>
        <w:rPr>
          <w:rFonts w:ascii="Arial" w:hAnsi="Arial"/>
          <w:sz w:val="22"/>
          <w:lang w:val="es-ES"/>
        </w:rPr>
      </w:pPr>
    </w:p>
    <w:p w:rsidR="00477332" w:rsidRDefault="00477332">
      <w:pPr>
        <w:autoSpaceDE w:val="0"/>
        <w:autoSpaceDN w:val="0"/>
        <w:adjustRightInd w:val="0"/>
        <w:rPr>
          <w:rFonts w:ascii="Arial,Bold" w:hAnsi="Arial,Bold"/>
          <w:b/>
          <w:lang w:val="es-ES"/>
        </w:rPr>
      </w:pPr>
      <w:r>
        <w:rPr>
          <w:rFonts w:ascii="Arial,Bold" w:hAnsi="Arial,Bold"/>
          <w:b/>
          <w:sz w:val="22"/>
          <w:lang w:val="es-ES"/>
        </w:rPr>
        <w:br w:type="page"/>
      </w:r>
    </w:p>
    <w:p w:rsidR="00477332" w:rsidRDefault="00477332">
      <w:pPr>
        <w:autoSpaceDE w:val="0"/>
        <w:autoSpaceDN w:val="0"/>
        <w:adjustRightInd w:val="0"/>
        <w:rPr>
          <w:rFonts w:ascii="Arial,Bold" w:hAnsi="Arial,Bold"/>
          <w:b/>
          <w:lang w:val="es-ES"/>
        </w:rPr>
      </w:pPr>
      <w:r>
        <w:rPr>
          <w:rFonts w:ascii="Arial,Bold" w:hAnsi="Arial,Bold"/>
          <w:b/>
          <w:lang w:val="es-ES"/>
        </w:rPr>
        <w:t>Diapositiva 3-3: Contención vertical</w:t>
      </w:r>
    </w:p>
    <w:p w:rsidR="00477332" w:rsidRDefault="00477332">
      <w:pPr>
        <w:autoSpaceDE w:val="0"/>
        <w:autoSpaceDN w:val="0"/>
        <w:adjustRightInd w:val="0"/>
        <w:rPr>
          <w:rFonts w:ascii="Arial,Bold" w:hAnsi="Arial,Bold"/>
          <w:b/>
          <w:lang w:val="es-ES"/>
        </w:rPr>
      </w:pPr>
    </w:p>
    <w:p w:rsidR="00477332" w:rsidRPr="00B55A62" w:rsidRDefault="00477332">
      <w:pPr>
        <w:numPr>
          <w:ilvl w:val="0"/>
          <w:numId w:val="11"/>
        </w:numPr>
        <w:autoSpaceDE w:val="0"/>
        <w:autoSpaceDN w:val="0"/>
        <w:adjustRightInd w:val="0"/>
        <w:rPr>
          <w:rFonts w:ascii="Arial,Bold" w:hAnsi="Arial,Bold"/>
          <w:b/>
          <w:lang w:val="es-US"/>
        </w:rPr>
      </w:pPr>
      <w:r w:rsidRPr="00B55A62">
        <w:rPr>
          <w:rFonts w:ascii="Arial" w:hAnsi="Arial" w:cs="Arial"/>
          <w:color w:val="000000"/>
          <w:lang w:val="es-US"/>
        </w:rPr>
        <w:t>Revise la información de la diapositiva y en las notas de lo</w:t>
      </w:r>
      <w:r w:rsidR="00B55A62" w:rsidRPr="00B55A62">
        <w:rPr>
          <w:rFonts w:ascii="Arial" w:hAnsi="Arial" w:cs="Arial"/>
          <w:color w:val="000000"/>
          <w:lang w:val="es-US"/>
        </w:rPr>
        <w:t>s</w:t>
      </w:r>
      <w:r w:rsidRPr="00B55A62">
        <w:rPr>
          <w:rFonts w:ascii="Arial" w:hAnsi="Arial" w:cs="Arial"/>
          <w:color w:val="000000"/>
          <w:lang w:val="es-US"/>
        </w:rPr>
        <w:t xml:space="preserve"> alumnos.</w:t>
      </w:r>
    </w:p>
    <w:p w:rsidR="00477332" w:rsidRDefault="00477332">
      <w:pPr>
        <w:autoSpaceDE w:val="0"/>
        <w:autoSpaceDN w:val="0"/>
        <w:adjustRightInd w:val="0"/>
        <w:rPr>
          <w:rFonts w:ascii="Arial,Bold" w:hAnsi="Arial,Bold"/>
          <w:b/>
          <w:lang w:val="es-ES"/>
        </w:rPr>
      </w:pPr>
    </w:p>
    <w:p w:rsidR="00477332" w:rsidRDefault="00477332" w:rsidP="00B55A62">
      <w:pPr>
        <w:autoSpaceDE w:val="0"/>
        <w:autoSpaceDN w:val="0"/>
        <w:adjustRightInd w:val="0"/>
        <w:ind w:left="36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477332" w:rsidRDefault="00477332">
      <w:pPr>
        <w:autoSpaceDE w:val="0"/>
        <w:autoSpaceDN w:val="0"/>
        <w:adjustRightInd w:val="0"/>
        <w:rPr>
          <w:rFonts w:ascii="Arial,Bold" w:hAnsi="Arial,Bold"/>
          <w:b/>
          <w:lang w:val="es-ES"/>
        </w:rPr>
      </w:pPr>
    </w:p>
    <w:p w:rsidR="00FA071A" w:rsidRDefault="00FA071A">
      <w:pPr>
        <w:autoSpaceDE w:val="0"/>
        <w:autoSpaceDN w:val="0"/>
        <w:adjustRightInd w:val="0"/>
        <w:rPr>
          <w:rFonts w:ascii="Arial,Bold" w:hAnsi="Arial,Bold"/>
          <w:b/>
          <w:lang w:val="es-ES"/>
        </w:rPr>
      </w:pPr>
    </w:p>
    <w:p w:rsidR="00FA071A" w:rsidRDefault="00FA071A">
      <w:pPr>
        <w:autoSpaceDE w:val="0"/>
        <w:autoSpaceDN w:val="0"/>
        <w:adjustRightInd w:val="0"/>
        <w:rPr>
          <w:rFonts w:ascii="Arial,Bold" w:hAnsi="Arial,Bold"/>
          <w:b/>
          <w:lang w:val="es-ES"/>
        </w:rPr>
      </w:pPr>
    </w:p>
    <w:p w:rsidR="00FA071A" w:rsidRDefault="00FA071A">
      <w:pPr>
        <w:autoSpaceDE w:val="0"/>
        <w:autoSpaceDN w:val="0"/>
        <w:adjustRightInd w:val="0"/>
        <w:rPr>
          <w:rFonts w:ascii="Arial,Bold" w:hAnsi="Arial,Bold"/>
          <w:b/>
          <w:lang w:val="es-ES"/>
        </w:rPr>
      </w:pPr>
    </w:p>
    <w:p w:rsidR="00477332" w:rsidRDefault="00477332">
      <w:pPr>
        <w:autoSpaceDE w:val="0"/>
        <w:autoSpaceDN w:val="0"/>
        <w:adjustRightInd w:val="0"/>
        <w:rPr>
          <w:rFonts w:ascii="Arial" w:hAnsi="Arial"/>
          <w:sz w:val="22"/>
          <w:lang w:val="es-ES"/>
        </w:rPr>
      </w:pPr>
      <w:r>
        <w:rPr>
          <w:rFonts w:ascii="Arial,Bold" w:hAnsi="Arial,Bold"/>
          <w:b/>
          <w:lang w:val="es-ES"/>
        </w:rPr>
        <w:t>Diapositiva 3-4: Descripción general de los pasos para la contención interior</w:t>
      </w:r>
    </w:p>
    <w:p w:rsidR="00477332" w:rsidRDefault="00477332">
      <w:pPr>
        <w:autoSpaceDE w:val="0"/>
        <w:autoSpaceDN w:val="0"/>
        <w:adjustRightInd w:val="0"/>
        <w:rPr>
          <w:rFonts w:ascii="Arial" w:hAnsi="Arial"/>
          <w:sz w:val="22"/>
          <w:lang w:val="es-ES"/>
        </w:rPr>
      </w:pPr>
    </w:p>
    <w:p w:rsidR="00477332" w:rsidRPr="00B55A62" w:rsidRDefault="00477332">
      <w:pPr>
        <w:numPr>
          <w:ilvl w:val="0"/>
          <w:numId w:val="13"/>
        </w:numPr>
        <w:autoSpaceDE w:val="0"/>
        <w:autoSpaceDN w:val="0"/>
        <w:adjustRightInd w:val="0"/>
        <w:rPr>
          <w:rFonts w:ascii="Arial" w:hAnsi="Arial"/>
          <w:lang w:val="es-ES"/>
        </w:rPr>
      </w:pPr>
      <w:r>
        <w:rPr>
          <w:rFonts w:ascii="Arial" w:hAnsi="Arial"/>
          <w:sz w:val="22"/>
          <w:lang w:val="es-ES"/>
        </w:rPr>
        <w:t>Use esta diapositiva para revisar los cinco pasos para establecer la contención interior. No detalle los pasos por ahora. Esto pretende reforzar los cinco pasos para la contención interior, de modo que los asistentes tengan una estructura para organizar la información.</w:t>
      </w:r>
    </w:p>
    <w:p w:rsidR="00B55A62" w:rsidRPr="00B55A62" w:rsidRDefault="00B55A62" w:rsidP="00B55A62">
      <w:pPr>
        <w:autoSpaceDE w:val="0"/>
        <w:autoSpaceDN w:val="0"/>
        <w:adjustRightInd w:val="0"/>
        <w:ind w:left="360"/>
        <w:rPr>
          <w:rFonts w:ascii="Arial" w:hAnsi="Arial"/>
          <w:lang w:val="es-ES"/>
        </w:rPr>
      </w:pPr>
    </w:p>
    <w:p w:rsidR="00477332" w:rsidRDefault="00477332">
      <w:pPr>
        <w:autoSpaceDE w:val="0"/>
        <w:autoSpaceDN w:val="0"/>
        <w:adjustRightInd w:val="0"/>
        <w:rPr>
          <w:rFonts w:ascii="Arial,Bold" w:hAnsi="Arial,Bold"/>
          <w:b/>
          <w:lang w:val="es-ES"/>
        </w:rPr>
      </w:pPr>
      <w:r>
        <w:rPr>
          <w:rFonts w:ascii="Arial,Bold" w:hAnsi="Arial,Bold"/>
          <w:b/>
          <w:sz w:val="22"/>
          <w:lang w:val="es-ES"/>
        </w:rPr>
        <w:br w:type="page"/>
      </w:r>
    </w:p>
    <w:p w:rsidR="00477332" w:rsidRDefault="00477332">
      <w:pPr>
        <w:autoSpaceDE w:val="0"/>
        <w:autoSpaceDN w:val="0"/>
        <w:adjustRightInd w:val="0"/>
        <w:rPr>
          <w:rFonts w:ascii="Arial,Bold" w:hAnsi="Arial,Bold"/>
          <w:lang w:val="es-ES"/>
        </w:rPr>
      </w:pPr>
      <w:r>
        <w:rPr>
          <w:rFonts w:ascii="Arial,Bold" w:hAnsi="Arial,Bold"/>
          <w:b/>
          <w:lang w:val="es-ES"/>
        </w:rPr>
        <w:t>Diapositiva 3-5: Descripción general de los pasos para la contención exterior</w:t>
      </w:r>
    </w:p>
    <w:p w:rsidR="00477332" w:rsidRDefault="00477332">
      <w:pPr>
        <w:autoSpaceDE w:val="0"/>
        <w:autoSpaceDN w:val="0"/>
        <w:adjustRightInd w:val="0"/>
        <w:rPr>
          <w:rFonts w:ascii="WPTypographicSymbols" w:hAnsi="WPTypographicSymbols"/>
          <w:sz w:val="22"/>
          <w:lang w:val="es-ES"/>
        </w:rPr>
      </w:pPr>
    </w:p>
    <w:p w:rsidR="00477332" w:rsidRDefault="00477332">
      <w:pPr>
        <w:numPr>
          <w:ilvl w:val="0"/>
          <w:numId w:val="4"/>
        </w:numPr>
        <w:autoSpaceDE w:val="0"/>
        <w:autoSpaceDN w:val="0"/>
        <w:adjustRightInd w:val="0"/>
        <w:rPr>
          <w:rFonts w:ascii="Arial" w:hAnsi="Arial"/>
          <w:lang w:val="es-ES"/>
        </w:rPr>
      </w:pPr>
      <w:r>
        <w:rPr>
          <w:rFonts w:ascii="Arial" w:hAnsi="Arial"/>
          <w:sz w:val="22"/>
          <w:lang w:val="es-ES"/>
        </w:rPr>
        <w:t>Utilice esta diapositiva para destacar las tres prácticas de instalación. No detalle los pasos por ahora.</w:t>
      </w:r>
    </w:p>
    <w:p w:rsidR="00477332" w:rsidRDefault="00477332">
      <w:pPr>
        <w:autoSpaceDE w:val="0"/>
        <w:autoSpaceDN w:val="0"/>
        <w:adjustRightInd w:val="0"/>
        <w:rPr>
          <w:rFonts w:ascii="Arial,Bold" w:hAnsi="Arial,Bold"/>
          <w:b/>
          <w:lang w:val="es-ES"/>
        </w:rPr>
      </w:pPr>
    </w:p>
    <w:p w:rsidR="00F84283" w:rsidRPr="007860D7" w:rsidRDefault="008E6383" w:rsidP="00F84283">
      <w:pPr>
        <w:numPr>
          <w:ilvl w:val="0"/>
          <w:numId w:val="4"/>
        </w:numPr>
        <w:autoSpaceDE w:val="0"/>
        <w:autoSpaceDN w:val="0"/>
        <w:adjustRightInd w:val="0"/>
        <w:rPr>
          <w:rFonts w:ascii="Arial" w:hAnsi="Arial" w:cs="Arial"/>
          <w:color w:val="000000"/>
          <w:sz w:val="22"/>
          <w:szCs w:val="22"/>
          <w:lang w:val="fr-FR"/>
        </w:rPr>
      </w:pPr>
      <w:r w:rsidRPr="008E6383">
        <w:rPr>
          <w:rFonts w:ascii="Arial" w:hAnsi="Arial" w:cs="Arial"/>
          <w:color w:val="000000"/>
          <w:sz w:val="22"/>
          <w:szCs w:val="22"/>
          <w:lang w:val="es-US"/>
        </w:rPr>
        <w:t>Observe que la contención vertical configurada a 10 pies como máximo del área de renovación proporciona la opción para reducir el tamaño de la contención en el terreno, para permitir la flexibilidad para diseñar estrategias de contención efectivas</w:t>
      </w:r>
      <w:r w:rsidR="00F84283" w:rsidRPr="007860D7">
        <w:rPr>
          <w:rFonts w:ascii="Arial" w:hAnsi="Arial" w:cs="Arial"/>
          <w:color w:val="000000"/>
          <w:sz w:val="22"/>
          <w:szCs w:val="22"/>
          <w:lang w:val="fr-FR"/>
        </w:rPr>
        <w:t>.</w:t>
      </w:r>
    </w:p>
    <w:p w:rsidR="00F84283" w:rsidRPr="007860D7" w:rsidRDefault="00F84283">
      <w:pPr>
        <w:autoSpaceDE w:val="0"/>
        <w:autoSpaceDN w:val="0"/>
        <w:adjustRightInd w:val="0"/>
        <w:rPr>
          <w:rFonts w:ascii="Arial,Bold" w:hAnsi="Arial,Bold"/>
          <w:b/>
          <w:lang w:val="fr-FR"/>
        </w:rPr>
      </w:pPr>
    </w:p>
    <w:sectPr w:rsidR="00F84283" w:rsidRPr="007860D7">
      <w:headerReference w:type="default" r:id="rId7"/>
      <w:footerReference w:type="default" r:id="rId8"/>
      <w:pgSz w:w="12240" w:h="15840"/>
      <w:pgMar w:top="720" w:right="1800" w:bottom="1440" w:left="18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A1C" w:rsidRDefault="00587A1C">
      <w:r>
        <w:separator/>
      </w:r>
    </w:p>
  </w:endnote>
  <w:endnote w:type="continuationSeparator" w:id="0">
    <w:p w:rsidR="00587A1C" w:rsidRDefault="00587A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PTypographicSymbol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332" w:rsidRDefault="00477332">
    <w:pPr>
      <w:pStyle w:val="Footer"/>
      <w:jc w:val="right"/>
      <w:rPr>
        <w:rFonts w:ascii="Arial" w:hAnsi="Arial"/>
        <w:sz w:val="20"/>
      </w:rPr>
    </w:pPr>
    <w:r>
      <w:rPr>
        <w:rFonts w:ascii="Arial" w:hAnsi="Arial"/>
        <w:sz w:val="20"/>
      </w:rPr>
      <w:t>3-</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7860D7">
      <w:rPr>
        <w:rStyle w:val="PageNumber"/>
        <w:rFonts w:ascii="Arial" w:hAnsi="Arial"/>
        <w:noProof/>
        <w:sz w:val="20"/>
      </w:rPr>
      <w:t>1</w:t>
    </w:r>
    <w:r>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A1C" w:rsidRDefault="00587A1C">
      <w:r>
        <w:separator/>
      </w:r>
    </w:p>
  </w:footnote>
  <w:footnote w:type="continuationSeparator" w:id="0">
    <w:p w:rsidR="00587A1C" w:rsidRDefault="00587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332" w:rsidRDefault="00477332">
    <w:pPr>
      <w:autoSpaceDE w:val="0"/>
      <w:autoSpaceDN w:val="0"/>
      <w:adjustRightInd w:val="0"/>
      <w:rPr>
        <w:rFonts w:ascii="Arial,Bold" w:hAnsi="Arial,Bold"/>
        <w:b/>
        <w:sz w:val="22"/>
        <w:lang w:val="es-ES"/>
      </w:rPr>
    </w:pPr>
    <w:r>
      <w:rPr>
        <w:rFonts w:ascii="Arial,Bold" w:hAnsi="Arial,Bold"/>
        <w:b/>
        <w:sz w:val="22"/>
        <w:lang w:val="es-ES"/>
      </w:rPr>
      <w:t>Prácticas seguras para trabajar con el plomo en labores de renovación, reparación y pintura</w:t>
    </w:r>
  </w:p>
  <w:p w:rsidR="00477332" w:rsidRDefault="00477332">
    <w:pPr>
      <w:autoSpaceDE w:val="0"/>
      <w:autoSpaceDN w:val="0"/>
      <w:adjustRightInd w:val="0"/>
      <w:rPr>
        <w:rFonts w:ascii="Arial,Bold" w:hAnsi="Arial,Bold"/>
        <w:b/>
        <w:sz w:val="22"/>
        <w:lang w:val="es-ES"/>
      </w:rPr>
    </w:pPr>
    <w:r>
      <w:rPr>
        <w:rFonts w:ascii="Arial,Bold" w:hAnsi="Arial,Bold"/>
        <w:b/>
        <w:sz w:val="22"/>
        <w:lang w:val="es-ES"/>
      </w:rPr>
      <w:t>Capacitación de perfeccionamiento para renovadores certificados</w:t>
    </w:r>
  </w:p>
  <w:p w:rsidR="00477332" w:rsidRDefault="00477332">
    <w:pPr>
      <w:autoSpaceDE w:val="0"/>
      <w:autoSpaceDN w:val="0"/>
      <w:adjustRightInd w:val="0"/>
      <w:rPr>
        <w:rFonts w:ascii="Arial,Bold" w:hAnsi="Arial,Bold"/>
        <w:b/>
        <w:sz w:val="22"/>
        <w:lang w:val="es-ES"/>
      </w:rPr>
    </w:pPr>
    <w:r>
      <w:rPr>
        <w:rFonts w:ascii="Arial,Bold" w:hAnsi="Arial,Bold"/>
        <w:b/>
        <w:sz w:val="22"/>
        <w:lang w:val="es-ES"/>
      </w:rPr>
      <w:t>Módulo 3 Notas del instructor</w:t>
    </w:r>
  </w:p>
  <w:p w:rsidR="00477332" w:rsidRDefault="00477332">
    <w:pPr>
      <w:pStyle w:val="Header"/>
      <w:rPr>
        <w:b/>
        <w:lang w:val="es-ES"/>
      </w:rPr>
    </w:pPr>
    <w:r>
      <w:rPr>
        <w:rFonts w:ascii="Arial" w:hAnsi="Arial"/>
        <w:b/>
        <w:sz w:val="20"/>
        <w:lang w:val="es-ES"/>
      </w:rPr>
      <w:t>Octubre de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3B5"/>
    <w:multiLevelType w:val="hybridMultilevel"/>
    <w:tmpl w:val="1398181E"/>
    <w:lvl w:ilvl="0" w:tplc="17A6802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BC19CD"/>
    <w:multiLevelType w:val="hybridMultilevel"/>
    <w:tmpl w:val="010A32F2"/>
    <w:lvl w:ilvl="0" w:tplc="3EB878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6108F3"/>
    <w:multiLevelType w:val="hybridMultilevel"/>
    <w:tmpl w:val="001C77DE"/>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E47E77"/>
    <w:multiLevelType w:val="hybridMultilevel"/>
    <w:tmpl w:val="F3882AF8"/>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26264E"/>
    <w:multiLevelType w:val="hybridMultilevel"/>
    <w:tmpl w:val="6AACDF6A"/>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872E1F"/>
    <w:multiLevelType w:val="hybridMultilevel"/>
    <w:tmpl w:val="0F160EB2"/>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3C4C2F"/>
    <w:multiLevelType w:val="hybridMultilevel"/>
    <w:tmpl w:val="CDFCD05E"/>
    <w:lvl w:ilvl="0" w:tplc="902C4C2A">
      <w:start w:val="1"/>
      <w:numFmt w:val="bullet"/>
      <w:lvlText w:val=""/>
      <w:lvlJc w:val="left"/>
      <w:pPr>
        <w:tabs>
          <w:tab w:val="num" w:pos="547"/>
        </w:tabs>
        <w:ind w:left="547" w:hanging="360"/>
      </w:pPr>
      <w:rPr>
        <w:rFonts w:ascii="Symbol" w:hAnsi="Symbol" w:hint="default"/>
        <w:color w:val="auto"/>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7">
    <w:nsid w:val="1A672A90"/>
    <w:multiLevelType w:val="hybridMultilevel"/>
    <w:tmpl w:val="FCDE7C20"/>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6850AC"/>
    <w:multiLevelType w:val="hybridMultilevel"/>
    <w:tmpl w:val="59F2EC70"/>
    <w:lvl w:ilvl="0" w:tplc="3EB878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4B35F4"/>
    <w:multiLevelType w:val="hybridMultilevel"/>
    <w:tmpl w:val="301AD5F4"/>
    <w:lvl w:ilvl="0" w:tplc="902C4C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FC4503"/>
    <w:multiLevelType w:val="multilevel"/>
    <w:tmpl w:val="299EF38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27C1F95"/>
    <w:multiLevelType w:val="hybridMultilevel"/>
    <w:tmpl w:val="1F6A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9A4A87"/>
    <w:multiLevelType w:val="hybridMultilevel"/>
    <w:tmpl w:val="D4508E26"/>
    <w:lvl w:ilvl="0" w:tplc="3EB878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D80F1C"/>
    <w:multiLevelType w:val="hybridMultilevel"/>
    <w:tmpl w:val="BB902310"/>
    <w:lvl w:ilvl="0" w:tplc="3EB878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066B79"/>
    <w:multiLevelType w:val="hybridMultilevel"/>
    <w:tmpl w:val="8EDE6D36"/>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6A68F4"/>
    <w:multiLevelType w:val="hybridMultilevel"/>
    <w:tmpl w:val="E3DACD34"/>
    <w:lvl w:ilvl="0" w:tplc="902C4C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7C1CC3"/>
    <w:multiLevelType w:val="hybridMultilevel"/>
    <w:tmpl w:val="242AA0F4"/>
    <w:lvl w:ilvl="0" w:tplc="17A6802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635488"/>
    <w:multiLevelType w:val="multilevel"/>
    <w:tmpl w:val="87BEE7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46430C1"/>
    <w:multiLevelType w:val="hybridMultilevel"/>
    <w:tmpl w:val="1F6822BC"/>
    <w:lvl w:ilvl="0" w:tplc="3EB878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7371C2"/>
    <w:multiLevelType w:val="hybridMultilevel"/>
    <w:tmpl w:val="4036DDE0"/>
    <w:lvl w:ilvl="0" w:tplc="902C4C2A">
      <w:start w:val="1"/>
      <w:numFmt w:val="bullet"/>
      <w:lvlText w:val=""/>
      <w:lvlJc w:val="left"/>
      <w:pPr>
        <w:tabs>
          <w:tab w:val="num" w:pos="1669"/>
        </w:tabs>
        <w:ind w:left="1669" w:hanging="360"/>
      </w:pPr>
      <w:rPr>
        <w:rFonts w:ascii="Symbol" w:hAnsi="Symbol" w:hint="default"/>
        <w:color w:val="auto"/>
      </w:rPr>
    </w:lvl>
    <w:lvl w:ilvl="1" w:tplc="04090003" w:tentative="1">
      <w:start w:val="1"/>
      <w:numFmt w:val="bullet"/>
      <w:lvlText w:val="o"/>
      <w:lvlJc w:val="left"/>
      <w:pPr>
        <w:tabs>
          <w:tab w:val="num" w:pos="2389"/>
        </w:tabs>
        <w:ind w:left="2389" w:hanging="360"/>
      </w:pPr>
      <w:rPr>
        <w:rFonts w:ascii="Courier New" w:hAnsi="Courier New" w:hint="default"/>
      </w:rPr>
    </w:lvl>
    <w:lvl w:ilvl="2" w:tplc="04090005" w:tentative="1">
      <w:start w:val="1"/>
      <w:numFmt w:val="bullet"/>
      <w:lvlText w:val=""/>
      <w:lvlJc w:val="left"/>
      <w:pPr>
        <w:tabs>
          <w:tab w:val="num" w:pos="3109"/>
        </w:tabs>
        <w:ind w:left="3109" w:hanging="360"/>
      </w:pPr>
      <w:rPr>
        <w:rFonts w:ascii="Wingdings" w:hAnsi="Wingdings" w:hint="default"/>
      </w:rPr>
    </w:lvl>
    <w:lvl w:ilvl="3" w:tplc="04090001" w:tentative="1">
      <w:start w:val="1"/>
      <w:numFmt w:val="bullet"/>
      <w:lvlText w:val=""/>
      <w:lvlJc w:val="left"/>
      <w:pPr>
        <w:tabs>
          <w:tab w:val="num" w:pos="3829"/>
        </w:tabs>
        <w:ind w:left="3829" w:hanging="360"/>
      </w:pPr>
      <w:rPr>
        <w:rFonts w:ascii="Symbol" w:hAnsi="Symbol" w:hint="default"/>
      </w:rPr>
    </w:lvl>
    <w:lvl w:ilvl="4" w:tplc="04090003" w:tentative="1">
      <w:start w:val="1"/>
      <w:numFmt w:val="bullet"/>
      <w:lvlText w:val="o"/>
      <w:lvlJc w:val="left"/>
      <w:pPr>
        <w:tabs>
          <w:tab w:val="num" w:pos="4549"/>
        </w:tabs>
        <w:ind w:left="4549" w:hanging="360"/>
      </w:pPr>
      <w:rPr>
        <w:rFonts w:ascii="Courier New" w:hAnsi="Courier New" w:hint="default"/>
      </w:rPr>
    </w:lvl>
    <w:lvl w:ilvl="5" w:tplc="04090005" w:tentative="1">
      <w:start w:val="1"/>
      <w:numFmt w:val="bullet"/>
      <w:lvlText w:val=""/>
      <w:lvlJc w:val="left"/>
      <w:pPr>
        <w:tabs>
          <w:tab w:val="num" w:pos="5269"/>
        </w:tabs>
        <w:ind w:left="5269" w:hanging="360"/>
      </w:pPr>
      <w:rPr>
        <w:rFonts w:ascii="Wingdings" w:hAnsi="Wingdings" w:hint="default"/>
      </w:rPr>
    </w:lvl>
    <w:lvl w:ilvl="6" w:tplc="04090001" w:tentative="1">
      <w:start w:val="1"/>
      <w:numFmt w:val="bullet"/>
      <w:lvlText w:val=""/>
      <w:lvlJc w:val="left"/>
      <w:pPr>
        <w:tabs>
          <w:tab w:val="num" w:pos="5989"/>
        </w:tabs>
        <w:ind w:left="5989" w:hanging="360"/>
      </w:pPr>
      <w:rPr>
        <w:rFonts w:ascii="Symbol" w:hAnsi="Symbol" w:hint="default"/>
      </w:rPr>
    </w:lvl>
    <w:lvl w:ilvl="7" w:tplc="04090003" w:tentative="1">
      <w:start w:val="1"/>
      <w:numFmt w:val="bullet"/>
      <w:lvlText w:val="o"/>
      <w:lvlJc w:val="left"/>
      <w:pPr>
        <w:tabs>
          <w:tab w:val="num" w:pos="6709"/>
        </w:tabs>
        <w:ind w:left="6709" w:hanging="360"/>
      </w:pPr>
      <w:rPr>
        <w:rFonts w:ascii="Courier New" w:hAnsi="Courier New" w:hint="default"/>
      </w:rPr>
    </w:lvl>
    <w:lvl w:ilvl="8" w:tplc="04090005" w:tentative="1">
      <w:start w:val="1"/>
      <w:numFmt w:val="bullet"/>
      <w:lvlText w:val=""/>
      <w:lvlJc w:val="left"/>
      <w:pPr>
        <w:tabs>
          <w:tab w:val="num" w:pos="7429"/>
        </w:tabs>
        <w:ind w:left="7429" w:hanging="360"/>
      </w:pPr>
      <w:rPr>
        <w:rFonts w:ascii="Wingdings" w:hAnsi="Wingdings" w:hint="default"/>
      </w:rPr>
    </w:lvl>
  </w:abstractNum>
  <w:abstractNum w:abstractNumId="20">
    <w:nsid w:val="3C246197"/>
    <w:multiLevelType w:val="hybridMultilevel"/>
    <w:tmpl w:val="46D0191E"/>
    <w:lvl w:ilvl="0" w:tplc="3EB878F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3A4903"/>
    <w:multiLevelType w:val="hybridMultilevel"/>
    <w:tmpl w:val="7466CD34"/>
    <w:lvl w:ilvl="0" w:tplc="902C4C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2C140E"/>
    <w:multiLevelType w:val="hybridMultilevel"/>
    <w:tmpl w:val="04EE6C52"/>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E130A4"/>
    <w:multiLevelType w:val="hybridMultilevel"/>
    <w:tmpl w:val="982C66DC"/>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320563"/>
    <w:multiLevelType w:val="hybridMultilevel"/>
    <w:tmpl w:val="BA80392E"/>
    <w:lvl w:ilvl="0" w:tplc="3EB878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55C209B"/>
    <w:multiLevelType w:val="hybridMultilevel"/>
    <w:tmpl w:val="03A89F74"/>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C81FE0"/>
    <w:multiLevelType w:val="hybridMultilevel"/>
    <w:tmpl w:val="12D23EAE"/>
    <w:lvl w:ilvl="0" w:tplc="3EB878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343F32"/>
    <w:multiLevelType w:val="hybridMultilevel"/>
    <w:tmpl w:val="3D9051FA"/>
    <w:lvl w:ilvl="0" w:tplc="3EB878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4A5310"/>
    <w:multiLevelType w:val="hybridMultilevel"/>
    <w:tmpl w:val="87BEE708"/>
    <w:lvl w:ilvl="0" w:tplc="3EB878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493950"/>
    <w:multiLevelType w:val="hybridMultilevel"/>
    <w:tmpl w:val="6BFAB8F6"/>
    <w:lvl w:ilvl="0" w:tplc="570CD386">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4F6DA0"/>
    <w:multiLevelType w:val="hybridMultilevel"/>
    <w:tmpl w:val="E77C4378"/>
    <w:lvl w:ilvl="0" w:tplc="3EB878F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3E237F"/>
    <w:multiLevelType w:val="hybridMultilevel"/>
    <w:tmpl w:val="F4FE5642"/>
    <w:lvl w:ilvl="0" w:tplc="3EB878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242C5D"/>
    <w:multiLevelType w:val="hybridMultilevel"/>
    <w:tmpl w:val="2E74A566"/>
    <w:lvl w:ilvl="0" w:tplc="D906651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92504C"/>
    <w:multiLevelType w:val="hybridMultilevel"/>
    <w:tmpl w:val="5D2CBF36"/>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A17A5D"/>
    <w:multiLevelType w:val="hybridMultilevel"/>
    <w:tmpl w:val="4E14B5A8"/>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855E91"/>
    <w:multiLevelType w:val="hybridMultilevel"/>
    <w:tmpl w:val="5CF0F03C"/>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9F388F"/>
    <w:multiLevelType w:val="hybridMultilevel"/>
    <w:tmpl w:val="E7CC346E"/>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1A10D9"/>
    <w:multiLevelType w:val="hybridMultilevel"/>
    <w:tmpl w:val="2C087D64"/>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1A678F"/>
    <w:multiLevelType w:val="hybridMultilevel"/>
    <w:tmpl w:val="299EF388"/>
    <w:lvl w:ilvl="0" w:tplc="902C4C2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EA2BC9"/>
    <w:multiLevelType w:val="hybridMultilevel"/>
    <w:tmpl w:val="EAE0564C"/>
    <w:lvl w:ilvl="0" w:tplc="83F60A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DCD66BB"/>
    <w:multiLevelType w:val="hybridMultilevel"/>
    <w:tmpl w:val="D1CAD236"/>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25"/>
  </w:num>
  <w:num w:numId="4">
    <w:abstractNumId w:val="29"/>
  </w:num>
  <w:num w:numId="5">
    <w:abstractNumId w:val="23"/>
  </w:num>
  <w:num w:numId="6">
    <w:abstractNumId w:val="16"/>
  </w:num>
  <w:num w:numId="7">
    <w:abstractNumId w:val="5"/>
  </w:num>
  <w:num w:numId="8">
    <w:abstractNumId w:val="4"/>
  </w:num>
  <w:num w:numId="9">
    <w:abstractNumId w:val="22"/>
  </w:num>
  <w:num w:numId="10">
    <w:abstractNumId w:val="3"/>
  </w:num>
  <w:num w:numId="11">
    <w:abstractNumId w:val="36"/>
  </w:num>
  <w:num w:numId="12">
    <w:abstractNumId w:val="40"/>
  </w:num>
  <w:num w:numId="13">
    <w:abstractNumId w:val="2"/>
  </w:num>
  <w:num w:numId="14">
    <w:abstractNumId w:val="35"/>
  </w:num>
  <w:num w:numId="15">
    <w:abstractNumId w:val="34"/>
  </w:num>
  <w:num w:numId="16">
    <w:abstractNumId w:val="33"/>
  </w:num>
  <w:num w:numId="17">
    <w:abstractNumId w:val="37"/>
  </w:num>
  <w:num w:numId="18">
    <w:abstractNumId w:val="0"/>
  </w:num>
  <w:num w:numId="19">
    <w:abstractNumId w:val="11"/>
  </w:num>
  <w:num w:numId="20">
    <w:abstractNumId w:val="9"/>
  </w:num>
  <w:num w:numId="21">
    <w:abstractNumId w:val="15"/>
  </w:num>
  <w:num w:numId="22">
    <w:abstractNumId w:val="6"/>
  </w:num>
  <w:num w:numId="23">
    <w:abstractNumId w:val="38"/>
  </w:num>
  <w:num w:numId="24">
    <w:abstractNumId w:val="19"/>
  </w:num>
  <w:num w:numId="25">
    <w:abstractNumId w:val="21"/>
  </w:num>
  <w:num w:numId="26">
    <w:abstractNumId w:val="28"/>
  </w:num>
  <w:num w:numId="27">
    <w:abstractNumId w:val="31"/>
  </w:num>
  <w:num w:numId="28">
    <w:abstractNumId w:val="24"/>
  </w:num>
  <w:num w:numId="29">
    <w:abstractNumId w:val="13"/>
  </w:num>
  <w:num w:numId="30">
    <w:abstractNumId w:val="26"/>
  </w:num>
  <w:num w:numId="31">
    <w:abstractNumId w:val="10"/>
  </w:num>
  <w:num w:numId="32">
    <w:abstractNumId w:val="20"/>
  </w:num>
  <w:num w:numId="33">
    <w:abstractNumId w:val="27"/>
  </w:num>
  <w:num w:numId="34">
    <w:abstractNumId w:val="18"/>
  </w:num>
  <w:num w:numId="35">
    <w:abstractNumId w:val="30"/>
  </w:num>
  <w:num w:numId="36">
    <w:abstractNumId w:val="8"/>
  </w:num>
  <w:num w:numId="37">
    <w:abstractNumId w:val="1"/>
  </w:num>
  <w:num w:numId="38">
    <w:abstractNumId w:val="39"/>
  </w:num>
  <w:num w:numId="39">
    <w:abstractNumId w:val="32"/>
  </w:num>
  <w:num w:numId="40">
    <w:abstractNumId w:val="17"/>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87"/>
  <w:drawingGridVerticalSpacing w:val="127"/>
  <w:displayHorizontalDrawingGridEvery w:val="0"/>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A62"/>
    <w:rsid w:val="00477332"/>
    <w:rsid w:val="00587A1C"/>
    <w:rsid w:val="00615CD3"/>
    <w:rsid w:val="007860D7"/>
    <w:rsid w:val="008E6383"/>
    <w:rsid w:val="009E40A3"/>
    <w:rsid w:val="00A74785"/>
    <w:rsid w:val="00B55A62"/>
    <w:rsid w:val="00F84283"/>
    <w:rsid w:val="00FA07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cs="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F84283"/>
    <w:rPr>
      <w:sz w:val="16"/>
      <w:szCs w:val="16"/>
    </w:rPr>
  </w:style>
  <w:style w:type="paragraph" w:styleId="CommentText">
    <w:name w:val="annotation text"/>
    <w:basedOn w:val="Normal"/>
    <w:semiHidden/>
    <w:rsid w:val="00F84283"/>
    <w:rPr>
      <w:sz w:val="20"/>
      <w:szCs w:val="20"/>
    </w:rPr>
  </w:style>
  <w:style w:type="paragraph" w:styleId="CommentSubject">
    <w:name w:val="annotation subject"/>
    <w:basedOn w:val="CommentText"/>
    <w:next w:val="CommentText"/>
    <w:semiHidden/>
    <w:rsid w:val="00F84283"/>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540</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Lead Safety for Renovation, Repair, and Painting: Refresher Course</vt:lpstr>
    </vt:vector>
  </TitlesOfParts>
  <Company>Battelle</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Safety for Renovation, Repair, and Painting: Refresher Course</dc:title>
  <dc:subject>Module 3 - Instructor Notes</dc:subject>
  <dc:creator>EPA</dc:creator>
  <cp:keywords>lead poisoning, renovation, spanish</cp:keywords>
  <cp:lastModifiedBy>hughesl</cp:lastModifiedBy>
  <cp:revision>2</cp:revision>
  <cp:lastPrinted>2009-01-21T12:02:00Z</cp:lastPrinted>
  <dcterms:created xsi:type="dcterms:W3CDTF">2012-07-31T19:12:00Z</dcterms:created>
  <dcterms:modified xsi:type="dcterms:W3CDTF">2012-07-31T19:12:00Z</dcterms:modified>
</cp:coreProperties>
</file>